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2DAC" w:rsidRDefault="00E23CB4">
      <w:pPr>
        <w:pStyle w:val="TableParagraph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PREFEITURA MUNICIPAL DE LINHARES</w:t>
      </w:r>
    </w:p>
    <w:p w:rsidR="003E2DAC" w:rsidRDefault="00E23CB4">
      <w:pPr>
        <w:pStyle w:val="TableParagraph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SECRETARIA MUNICIPAL DE CULTURA, TURISMO, ESPORTE E </w:t>
      </w:r>
      <w:proofErr w:type="gramStart"/>
      <w:r>
        <w:rPr>
          <w:b/>
          <w:sz w:val="24"/>
          <w:szCs w:val="24"/>
        </w:rPr>
        <w:t>LAZER</w:t>
      </w:r>
      <w:proofErr w:type="gramEnd"/>
    </w:p>
    <w:p w:rsidR="003E2DAC" w:rsidRDefault="00E23CB4">
      <w:pPr>
        <w:pStyle w:val="TableParagraph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EDITAL EMERGENCIAL DE CULTURA SECULTEL N° 001/2021</w:t>
      </w:r>
    </w:p>
    <w:p w:rsidR="003E2DAC" w:rsidRDefault="00E23CB4">
      <w:pPr>
        <w:pStyle w:val="TableParagraph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LEI 14.017/2020 – ALDIR BLANC</w:t>
      </w:r>
    </w:p>
    <w:p w:rsidR="002643F0" w:rsidRDefault="002643F0">
      <w:pPr>
        <w:pStyle w:val="TableParagraph"/>
        <w:jc w:val="center"/>
        <w:rPr>
          <w:b/>
          <w:sz w:val="24"/>
          <w:szCs w:val="24"/>
        </w:rPr>
      </w:pPr>
    </w:p>
    <w:p w:rsidR="00BB6B36" w:rsidRPr="003A0AE2" w:rsidRDefault="00BB6B36" w:rsidP="00BB6B36">
      <w:pPr>
        <w:jc w:val="center"/>
        <w:rPr>
          <w:rFonts w:ascii="Arial" w:hAnsi="Arial" w:cs="Arial"/>
          <w:bCs/>
          <w:i/>
          <w:iCs/>
          <w:sz w:val="24"/>
          <w:szCs w:val="24"/>
        </w:rPr>
      </w:pPr>
      <w:r w:rsidRPr="003A0AE2">
        <w:rPr>
          <w:rFonts w:ascii="Arial" w:hAnsi="Arial" w:cs="Arial"/>
          <w:bCs/>
          <w:i/>
          <w:iCs/>
          <w:sz w:val="24"/>
          <w:szCs w:val="24"/>
        </w:rPr>
        <w:t xml:space="preserve">Ações emergenciais destinadas ao setor cultural a serem adotadas </w:t>
      </w:r>
      <w:r>
        <w:rPr>
          <w:rFonts w:ascii="Arial" w:hAnsi="Arial" w:cs="Arial"/>
          <w:bCs/>
          <w:i/>
          <w:iCs/>
          <w:sz w:val="24"/>
          <w:szCs w:val="24"/>
        </w:rPr>
        <w:t>no âmbito do setor cultural, na cidade de Linhares em decorrência dos efeitos econômicos e sociais da pandemia da Covid-19</w:t>
      </w:r>
      <w:r w:rsidRPr="003A0AE2">
        <w:rPr>
          <w:rFonts w:ascii="Arial" w:hAnsi="Arial" w:cs="Arial"/>
          <w:bCs/>
          <w:i/>
          <w:iCs/>
          <w:sz w:val="24"/>
          <w:szCs w:val="24"/>
        </w:rPr>
        <w:t>.</w:t>
      </w:r>
    </w:p>
    <w:p w:rsidR="003E2DAC" w:rsidRDefault="003E2DAC">
      <w:pPr>
        <w:pStyle w:val="TableParagraph"/>
        <w:jc w:val="center"/>
        <w:rPr>
          <w:b/>
          <w:sz w:val="24"/>
          <w:szCs w:val="24"/>
        </w:rPr>
      </w:pPr>
    </w:p>
    <w:p w:rsidR="003E2DAC" w:rsidRDefault="002643F0">
      <w:pPr>
        <w:pStyle w:val="TableParagraph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MINUTA DE </w:t>
      </w:r>
      <w:r w:rsidR="00E23CB4">
        <w:rPr>
          <w:b/>
          <w:sz w:val="24"/>
          <w:szCs w:val="24"/>
        </w:rPr>
        <w:t xml:space="preserve">TERMO DE COMPROMISSO N° </w:t>
      </w:r>
      <w:r w:rsidR="00E23CB4">
        <w:rPr>
          <w:b/>
          <w:color w:val="C9211E"/>
          <w:sz w:val="24"/>
          <w:szCs w:val="24"/>
        </w:rPr>
        <w:t>XXXXX</w:t>
      </w:r>
      <w:r w:rsidR="00E23CB4">
        <w:rPr>
          <w:b/>
          <w:sz w:val="24"/>
          <w:szCs w:val="24"/>
        </w:rPr>
        <w:t>/2021</w:t>
      </w:r>
    </w:p>
    <w:p w:rsidR="003E2DAC" w:rsidRDefault="003E2DAC">
      <w:pPr>
        <w:pStyle w:val="TableParagraph"/>
        <w:jc w:val="both"/>
        <w:rPr>
          <w:b/>
          <w:sz w:val="24"/>
          <w:szCs w:val="24"/>
        </w:rPr>
      </w:pPr>
    </w:p>
    <w:p w:rsidR="003E2DAC" w:rsidRDefault="003E2DAC">
      <w:pPr>
        <w:pStyle w:val="TableParagraph"/>
        <w:jc w:val="both"/>
        <w:rPr>
          <w:b/>
          <w:sz w:val="24"/>
          <w:szCs w:val="24"/>
        </w:rPr>
      </w:pPr>
    </w:p>
    <w:p w:rsidR="003E2DAC" w:rsidRDefault="00E23CB4">
      <w:pPr>
        <w:pStyle w:val="TableParagraph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Referência: Edital Emergencial de Cultra 001/2021 – Lei 14.017/2020 – Aldir Blanc</w:t>
      </w:r>
    </w:p>
    <w:p w:rsidR="003E2DAC" w:rsidRDefault="003E2DAC">
      <w:pPr>
        <w:pStyle w:val="TableParagraph"/>
        <w:jc w:val="both"/>
        <w:rPr>
          <w:b/>
          <w:sz w:val="24"/>
          <w:szCs w:val="24"/>
        </w:rPr>
      </w:pPr>
    </w:p>
    <w:p w:rsidR="003E2DAC" w:rsidRDefault="003E2DAC">
      <w:pPr>
        <w:pStyle w:val="TableParagraph"/>
        <w:jc w:val="both"/>
        <w:rPr>
          <w:b/>
          <w:sz w:val="24"/>
          <w:szCs w:val="24"/>
        </w:rPr>
      </w:pPr>
    </w:p>
    <w:p w:rsidR="003E2DAC" w:rsidRDefault="00E23CB4">
      <w:pPr>
        <w:pStyle w:val="TableParagraph"/>
        <w:jc w:val="both"/>
        <w:rPr>
          <w:b/>
          <w:sz w:val="24"/>
          <w:szCs w:val="24"/>
          <w:lang w:val="pt-BR"/>
        </w:rPr>
      </w:pPr>
      <w:r>
        <w:rPr>
          <w:b/>
          <w:sz w:val="24"/>
          <w:szCs w:val="24"/>
        </w:rPr>
        <w:t xml:space="preserve">COMPROMITENTE: </w:t>
      </w:r>
      <w:r>
        <w:rPr>
          <w:sz w:val="24"/>
          <w:szCs w:val="24"/>
        </w:rPr>
        <w:t xml:space="preserve">A </w:t>
      </w:r>
      <w:r>
        <w:rPr>
          <w:b/>
          <w:sz w:val="24"/>
          <w:szCs w:val="24"/>
        </w:rPr>
        <w:t>PREFEITURA MUNICIPAL DE LINHARES</w:t>
      </w:r>
      <w:r>
        <w:rPr>
          <w:sz w:val="24"/>
          <w:szCs w:val="24"/>
        </w:rPr>
        <w:t>, pessoa jurídica de direito público interno, por intermédio da</w:t>
      </w:r>
      <w:proofErr w:type="gramStart"/>
      <w:r>
        <w:rPr>
          <w:sz w:val="24"/>
          <w:szCs w:val="24"/>
        </w:rPr>
        <w:t xml:space="preserve">  </w:t>
      </w:r>
      <w:proofErr w:type="gramEnd"/>
      <w:r>
        <w:rPr>
          <w:b/>
          <w:sz w:val="24"/>
          <w:szCs w:val="24"/>
        </w:rPr>
        <w:t>Secretaria Municipal de Cultura, Turismo, Esporte e Lazer da Prefeitura Municipal de Linhares - SECULTEL</w:t>
      </w:r>
      <w:r>
        <w:rPr>
          <w:sz w:val="24"/>
          <w:szCs w:val="24"/>
        </w:rPr>
        <w:t xml:space="preserve">, e do </w:t>
      </w:r>
      <w:r>
        <w:rPr>
          <w:b/>
          <w:sz w:val="24"/>
          <w:szCs w:val="24"/>
        </w:rPr>
        <w:t>FUNDO DE CULTURA DO MUNICÍPIO DE LINHARES</w:t>
      </w:r>
      <w:r>
        <w:rPr>
          <w:sz w:val="24"/>
          <w:szCs w:val="24"/>
        </w:rPr>
        <w:t>,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inscrito no CNPJ/MF sob o nº 33.906.621/0001-98 , com sede na Av. Augusto Calmon, nº 1117, Centro, Linhares, Espírito Santo, CEP: 29900-060, representado legalmente pelo </w:t>
      </w:r>
      <w:r>
        <w:rPr>
          <w:b/>
          <w:sz w:val="24"/>
          <w:szCs w:val="24"/>
        </w:rPr>
        <w:t>SECRETÁRIO MUNICIPAL DE CULTURA, TURISMO, ESPORTE E LAZER Sr. FABRICIO LOPES DA SILVA</w:t>
      </w:r>
      <w:r>
        <w:rPr>
          <w:sz w:val="24"/>
          <w:szCs w:val="24"/>
        </w:rPr>
        <w:t>, brasileiro, casado, servidor público, portador do CPF nº 042.075.387-71 e da CI nº 1.270.690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SPTC/ES.</w:t>
      </w:r>
    </w:p>
    <w:p w:rsidR="003E2DAC" w:rsidRDefault="003E2DAC">
      <w:pPr>
        <w:pStyle w:val="TableParagraph"/>
        <w:jc w:val="both"/>
        <w:rPr>
          <w:sz w:val="24"/>
          <w:szCs w:val="24"/>
        </w:rPr>
      </w:pPr>
    </w:p>
    <w:p w:rsidR="003E2DAC" w:rsidRDefault="00E23CB4">
      <w:pPr>
        <w:pStyle w:val="TableParagraph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COMPROMISSADO:</w:t>
      </w:r>
    </w:p>
    <w:p w:rsidR="003E2DAC" w:rsidRDefault="00E23CB4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NOME COMPLETO (PESSOA FÍSICA): </w:t>
      </w:r>
      <w:r>
        <w:rPr>
          <w:rFonts w:ascii="Arial" w:hAnsi="Arial" w:cs="Arial"/>
          <w:b/>
          <w:color w:val="C9211E"/>
          <w:sz w:val="24"/>
          <w:szCs w:val="24"/>
        </w:rPr>
        <w:t>XXXXXXXXXXXXXXXXXXXXXXXXXXXX</w:t>
      </w:r>
    </w:p>
    <w:p w:rsidR="003E2DAC" w:rsidRDefault="00E23CB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RG: </w:t>
      </w:r>
      <w:r>
        <w:rPr>
          <w:rFonts w:ascii="Arial" w:hAnsi="Arial" w:cs="Arial"/>
          <w:b/>
          <w:color w:val="C9211E"/>
          <w:sz w:val="24"/>
          <w:szCs w:val="24"/>
        </w:rPr>
        <w:t>XXXXXXXXXXXXXXXXXXXXXXX</w:t>
      </w:r>
    </w:p>
    <w:p w:rsidR="003E2DAC" w:rsidRDefault="00E23CB4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CPF: </w:t>
      </w:r>
      <w:r>
        <w:rPr>
          <w:rFonts w:ascii="Arial" w:hAnsi="Arial" w:cs="Arial"/>
          <w:b/>
          <w:color w:val="C9211E"/>
          <w:sz w:val="24"/>
          <w:szCs w:val="24"/>
        </w:rPr>
        <w:t>XXXXXXXXXXXXXXXXXXXXXX</w:t>
      </w:r>
    </w:p>
    <w:p w:rsidR="003E2DAC" w:rsidRDefault="00E23CB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ENDEREÇO COMPLETO: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C9211E"/>
          <w:sz w:val="24"/>
          <w:szCs w:val="24"/>
        </w:rPr>
        <w:t>XXXXXXXXXXXXXXXXXXXXXXXXXXXXXXXXXXXXXX</w:t>
      </w:r>
    </w:p>
    <w:p w:rsidR="003E2DAC" w:rsidRDefault="00E23CB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C9211E"/>
          <w:sz w:val="24"/>
          <w:szCs w:val="24"/>
        </w:rPr>
        <w:t>XXXXXXXXXXXXXXXXXXXXXXXXXXXXXXXXXXXXXXXXXXXXXXXXXXXXXXXX</w:t>
      </w:r>
    </w:p>
    <w:p w:rsidR="003E2DAC" w:rsidRDefault="00E23CB4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TELEFONE: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color w:val="C9211E"/>
          <w:sz w:val="24"/>
          <w:szCs w:val="24"/>
        </w:rPr>
        <w:t>XXXXXXXXXXXXXXXXX</w:t>
      </w:r>
    </w:p>
    <w:p w:rsidR="003E2DAC" w:rsidRDefault="00E23CB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E-MAIL: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C9211E"/>
          <w:sz w:val="24"/>
          <w:szCs w:val="24"/>
        </w:rPr>
        <w:t>XXXXXXXXXXXXXXXXXXXXXXXXXXXXX</w:t>
      </w:r>
    </w:p>
    <w:p w:rsidR="003E2DAC" w:rsidRDefault="003E2DAC">
      <w:pPr>
        <w:pStyle w:val="TableParagraph"/>
        <w:jc w:val="both"/>
        <w:rPr>
          <w:b/>
          <w:sz w:val="24"/>
          <w:szCs w:val="24"/>
        </w:rPr>
      </w:pPr>
    </w:p>
    <w:p w:rsidR="003E2DAC" w:rsidRDefault="00E23CB4">
      <w:pPr>
        <w:pStyle w:val="TableParagraph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1. DO OBJETO</w:t>
      </w:r>
    </w:p>
    <w:p w:rsidR="003E2DAC" w:rsidRDefault="00E23CB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presente Termo tem por objeto a concessão pela SECULTEL de Prêmio ao COMPROMISSADO, cuja proposta intitulada </w:t>
      </w:r>
      <w:r>
        <w:rPr>
          <w:rFonts w:ascii="Arial" w:hAnsi="Arial" w:cs="Arial"/>
          <w:b/>
          <w:bCs/>
          <w:color w:val="C9211E"/>
          <w:sz w:val="24"/>
          <w:szCs w:val="24"/>
        </w:rPr>
        <w:t>XXXXXXXXXXXXXXXXXXXXXXXXX</w:t>
      </w:r>
      <w:r>
        <w:rPr>
          <w:rFonts w:ascii="Arial" w:hAnsi="Arial" w:cs="Arial"/>
          <w:sz w:val="24"/>
          <w:szCs w:val="24"/>
        </w:rPr>
        <w:t>, foi selecionada pelo Comitê Gestor e de Avaliação Técnica da Lei Aldir Blanc, em epígrafe, conforme Ata e resultado final publicado no Diário Oficial de</w:t>
      </w:r>
      <w:r>
        <w:rPr>
          <w:rFonts w:ascii="Arial" w:hAnsi="Arial" w:cs="Arial"/>
          <w:color w:val="C9211E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C9211E"/>
          <w:sz w:val="24"/>
          <w:szCs w:val="24"/>
        </w:rPr>
        <w:t xml:space="preserve">XXXX </w:t>
      </w:r>
      <w:r>
        <w:rPr>
          <w:rFonts w:ascii="Arial" w:hAnsi="Arial" w:cs="Arial"/>
          <w:sz w:val="24"/>
          <w:szCs w:val="24"/>
        </w:rPr>
        <w:t>de</w:t>
      </w:r>
      <w:r>
        <w:rPr>
          <w:rFonts w:ascii="Arial" w:hAnsi="Arial" w:cs="Arial"/>
          <w:b/>
          <w:bCs/>
          <w:color w:val="C9211E"/>
          <w:sz w:val="24"/>
          <w:szCs w:val="24"/>
        </w:rPr>
        <w:t xml:space="preserve"> XXXXXXXXX </w:t>
      </w:r>
      <w:r>
        <w:rPr>
          <w:rFonts w:ascii="Arial" w:hAnsi="Arial" w:cs="Arial"/>
          <w:sz w:val="24"/>
          <w:szCs w:val="24"/>
        </w:rPr>
        <w:t>de 2021.</w:t>
      </w:r>
    </w:p>
    <w:p w:rsidR="003E2DAC" w:rsidRDefault="003E2DAC">
      <w:pPr>
        <w:pStyle w:val="TableParagraph"/>
        <w:jc w:val="both"/>
        <w:rPr>
          <w:sz w:val="24"/>
          <w:szCs w:val="24"/>
        </w:rPr>
      </w:pPr>
    </w:p>
    <w:p w:rsidR="003E2DAC" w:rsidRDefault="00E23CB4">
      <w:pPr>
        <w:pStyle w:val="TableParagraph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2. DO VALOR DO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PRÊMIO:</w:t>
      </w:r>
    </w:p>
    <w:p w:rsidR="003E2DAC" w:rsidRDefault="00E23CB4">
      <w:pPr>
        <w:pStyle w:val="TableParagraph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- </w:t>
      </w:r>
      <w:r>
        <w:rPr>
          <w:sz w:val="24"/>
          <w:szCs w:val="24"/>
        </w:rPr>
        <w:t>O valor total do Prêmio a ser concedido pela COMPROMITENTE ao COMPROMISSADO é de R$</w:t>
      </w:r>
      <w:r>
        <w:rPr>
          <w:b/>
          <w:bCs/>
          <w:color w:val="C9211E"/>
          <w:sz w:val="24"/>
          <w:szCs w:val="24"/>
        </w:rPr>
        <w:t xml:space="preserve"> XXXXXXXXXXXXXX </w:t>
      </w:r>
      <w:r>
        <w:rPr>
          <w:sz w:val="24"/>
          <w:szCs w:val="24"/>
        </w:rPr>
        <w:t>(</w:t>
      </w:r>
      <w:r>
        <w:rPr>
          <w:b/>
          <w:bCs/>
          <w:color w:val="C9211E"/>
          <w:sz w:val="24"/>
          <w:szCs w:val="24"/>
        </w:rPr>
        <w:t>XXXXXXXXXXXXXXXXXX</w:t>
      </w:r>
      <w:r>
        <w:rPr>
          <w:sz w:val="24"/>
          <w:szCs w:val="24"/>
        </w:rPr>
        <w:t xml:space="preserve">), a ser pago em parcela única, até 10º (décimo) dia útil após publicação do </w:t>
      </w:r>
      <w:r>
        <w:rPr>
          <w:b/>
          <w:bCs/>
          <w:sz w:val="24"/>
          <w:szCs w:val="24"/>
        </w:rPr>
        <w:t>Termo de Compromisso</w:t>
      </w:r>
      <w:r w:rsidR="00206F59">
        <w:rPr>
          <w:sz w:val="24"/>
          <w:szCs w:val="24"/>
        </w:rPr>
        <w:t>.</w:t>
      </w:r>
      <w:bookmarkStart w:id="0" w:name="_GoBack"/>
      <w:bookmarkEnd w:id="0"/>
    </w:p>
    <w:p w:rsidR="003E2DAC" w:rsidRDefault="003E2DAC">
      <w:pPr>
        <w:pStyle w:val="TableParagraph"/>
        <w:jc w:val="both"/>
        <w:rPr>
          <w:sz w:val="24"/>
          <w:szCs w:val="24"/>
        </w:rPr>
      </w:pPr>
    </w:p>
    <w:p w:rsidR="003E2DAC" w:rsidRDefault="00E23CB4">
      <w:pPr>
        <w:pStyle w:val="TableParagraph"/>
        <w:jc w:val="both"/>
        <w:rPr>
          <w:color w:val="C9211E"/>
        </w:rPr>
      </w:pPr>
      <w:r>
        <w:rPr>
          <w:b/>
          <w:color w:val="C9211E"/>
          <w:sz w:val="24"/>
          <w:szCs w:val="24"/>
        </w:rPr>
        <w:t>3. DA DOTAÇÃO</w:t>
      </w:r>
      <w:r>
        <w:rPr>
          <w:b/>
          <w:color w:val="C9211E"/>
          <w:spacing w:val="-6"/>
          <w:sz w:val="24"/>
          <w:szCs w:val="24"/>
        </w:rPr>
        <w:t xml:space="preserve"> </w:t>
      </w:r>
      <w:r>
        <w:rPr>
          <w:b/>
          <w:color w:val="C9211E"/>
          <w:sz w:val="24"/>
          <w:szCs w:val="24"/>
        </w:rPr>
        <w:t>ORÇAMENTÁRIA</w:t>
      </w:r>
    </w:p>
    <w:p w:rsidR="003E2DAC" w:rsidRDefault="00E23CB4">
      <w:pPr>
        <w:pStyle w:val="TableParagraph"/>
        <w:jc w:val="both"/>
        <w:rPr>
          <w:color w:val="C9211E"/>
        </w:rPr>
      </w:pPr>
      <w:r>
        <w:rPr>
          <w:color w:val="C9211E"/>
          <w:sz w:val="24"/>
          <w:szCs w:val="24"/>
        </w:rPr>
        <w:lastRenderedPageBreak/>
        <w:t>Ficha: 0000060</w:t>
      </w:r>
    </w:p>
    <w:p w:rsidR="003E2DAC" w:rsidRDefault="00E23CB4">
      <w:pPr>
        <w:pStyle w:val="TableParagraph"/>
        <w:jc w:val="both"/>
        <w:rPr>
          <w:color w:val="C9211E"/>
        </w:rPr>
      </w:pPr>
      <w:r>
        <w:rPr>
          <w:color w:val="C9211E"/>
          <w:sz w:val="24"/>
          <w:szCs w:val="24"/>
        </w:rPr>
        <w:t xml:space="preserve">Órgão: </w:t>
      </w:r>
      <w:proofErr w:type="gramStart"/>
      <w:r>
        <w:rPr>
          <w:color w:val="C9211E"/>
          <w:sz w:val="24"/>
          <w:szCs w:val="24"/>
        </w:rPr>
        <w:t>15 - Secretaria</w:t>
      </w:r>
      <w:proofErr w:type="gramEnd"/>
      <w:r>
        <w:rPr>
          <w:color w:val="C9211E"/>
          <w:sz w:val="24"/>
          <w:szCs w:val="24"/>
        </w:rPr>
        <w:t xml:space="preserve"> Municipal de Cultura, Turismo, Esporte e Lazer</w:t>
      </w:r>
    </w:p>
    <w:p w:rsidR="003E2DAC" w:rsidRDefault="00E23CB4">
      <w:pPr>
        <w:pStyle w:val="TableParagraph"/>
        <w:jc w:val="both"/>
        <w:rPr>
          <w:color w:val="C9211E"/>
        </w:rPr>
      </w:pPr>
      <w:r>
        <w:rPr>
          <w:color w:val="C9211E"/>
          <w:sz w:val="24"/>
          <w:szCs w:val="24"/>
        </w:rPr>
        <w:t xml:space="preserve">Unidade Orçamentária: </w:t>
      </w:r>
      <w:proofErr w:type="gramStart"/>
      <w:r>
        <w:rPr>
          <w:color w:val="C9211E"/>
          <w:sz w:val="24"/>
          <w:szCs w:val="24"/>
        </w:rPr>
        <w:t>05 – Fundo</w:t>
      </w:r>
      <w:proofErr w:type="gramEnd"/>
      <w:r>
        <w:rPr>
          <w:color w:val="C9211E"/>
          <w:sz w:val="24"/>
          <w:szCs w:val="24"/>
        </w:rPr>
        <w:t xml:space="preserve"> Municipal de Cultura – FMC</w:t>
      </w:r>
    </w:p>
    <w:p w:rsidR="003E2DAC" w:rsidRDefault="00E23CB4">
      <w:pPr>
        <w:pStyle w:val="TableParagraph"/>
        <w:jc w:val="both"/>
        <w:rPr>
          <w:color w:val="C9211E"/>
        </w:rPr>
      </w:pPr>
      <w:r>
        <w:rPr>
          <w:color w:val="C9211E"/>
          <w:sz w:val="24"/>
          <w:szCs w:val="24"/>
        </w:rPr>
        <w:t xml:space="preserve">Função: </w:t>
      </w:r>
      <w:proofErr w:type="gramStart"/>
      <w:r>
        <w:rPr>
          <w:color w:val="C9211E"/>
          <w:sz w:val="24"/>
          <w:szCs w:val="24"/>
        </w:rPr>
        <w:t>13 – Cultura</w:t>
      </w:r>
      <w:proofErr w:type="gramEnd"/>
    </w:p>
    <w:p w:rsidR="003E2DAC" w:rsidRDefault="00E23CB4">
      <w:pPr>
        <w:pStyle w:val="TableParagraph"/>
        <w:jc w:val="both"/>
        <w:rPr>
          <w:color w:val="C9211E"/>
        </w:rPr>
      </w:pPr>
      <w:r>
        <w:rPr>
          <w:color w:val="C9211E"/>
          <w:sz w:val="24"/>
          <w:szCs w:val="24"/>
        </w:rPr>
        <w:t>Subfunção: 392 – Difulsão Cultural</w:t>
      </w:r>
    </w:p>
    <w:p w:rsidR="003E2DAC" w:rsidRDefault="00E23CB4">
      <w:pPr>
        <w:pStyle w:val="TableParagraph"/>
        <w:jc w:val="both"/>
        <w:rPr>
          <w:color w:val="C9211E"/>
        </w:rPr>
      </w:pPr>
      <w:r>
        <w:rPr>
          <w:color w:val="C9211E"/>
          <w:sz w:val="24"/>
          <w:szCs w:val="24"/>
        </w:rPr>
        <w:t xml:space="preserve">Programa: </w:t>
      </w:r>
      <w:proofErr w:type="gramStart"/>
      <w:r>
        <w:rPr>
          <w:color w:val="C9211E"/>
          <w:sz w:val="24"/>
          <w:szCs w:val="24"/>
        </w:rPr>
        <w:t>1057 – PROMOÇÃO</w:t>
      </w:r>
      <w:proofErr w:type="gramEnd"/>
      <w:r>
        <w:rPr>
          <w:color w:val="C9211E"/>
          <w:sz w:val="24"/>
          <w:szCs w:val="24"/>
        </w:rPr>
        <w:t xml:space="preserve"> DO SETOR CULTURAL</w:t>
      </w:r>
    </w:p>
    <w:p w:rsidR="003E2DAC" w:rsidRDefault="00E23CB4">
      <w:pPr>
        <w:pStyle w:val="TableParagraph"/>
        <w:jc w:val="both"/>
        <w:rPr>
          <w:color w:val="C9211E"/>
        </w:rPr>
      </w:pPr>
      <w:r>
        <w:rPr>
          <w:color w:val="C9211E"/>
          <w:sz w:val="24"/>
          <w:szCs w:val="24"/>
        </w:rPr>
        <w:t>Projeto/Atividade: 3.369 – Estimular a Produção Artística e Cultural de Linhares – FMC</w:t>
      </w:r>
    </w:p>
    <w:p w:rsidR="003E2DAC" w:rsidRDefault="00E23CB4">
      <w:pPr>
        <w:pStyle w:val="TableParagraph"/>
        <w:jc w:val="both"/>
        <w:rPr>
          <w:color w:val="C9211E"/>
        </w:rPr>
      </w:pPr>
      <w:r>
        <w:rPr>
          <w:color w:val="C9211E"/>
          <w:sz w:val="24"/>
          <w:szCs w:val="24"/>
        </w:rPr>
        <w:t>Elemento de Despesa: 33904800000 – OUTROS AUXILIOS FINANCEIROS A PESSOA FISICA</w:t>
      </w:r>
    </w:p>
    <w:p w:rsidR="003E2DAC" w:rsidRDefault="00E23CB4">
      <w:pPr>
        <w:pStyle w:val="TableParagraph"/>
        <w:jc w:val="both"/>
        <w:rPr>
          <w:color w:val="C9211E"/>
        </w:rPr>
      </w:pPr>
      <w:r>
        <w:rPr>
          <w:color w:val="C9211E"/>
          <w:sz w:val="24"/>
          <w:szCs w:val="24"/>
        </w:rPr>
        <w:t>Fonte de Recurso: 19400000000 – OUTRAS VINCULAÇÕES DE TRANSFERENCIA</w:t>
      </w:r>
    </w:p>
    <w:p w:rsidR="003E2DAC" w:rsidRDefault="003E2DAC">
      <w:pPr>
        <w:pStyle w:val="TableParagraph"/>
        <w:jc w:val="both"/>
        <w:rPr>
          <w:b/>
          <w:sz w:val="24"/>
          <w:szCs w:val="24"/>
        </w:rPr>
      </w:pPr>
    </w:p>
    <w:p w:rsidR="003E2DAC" w:rsidRDefault="003E2DAC">
      <w:pPr>
        <w:pStyle w:val="TableParagraph"/>
        <w:jc w:val="both"/>
        <w:rPr>
          <w:b/>
          <w:sz w:val="24"/>
          <w:szCs w:val="24"/>
        </w:rPr>
      </w:pPr>
    </w:p>
    <w:p w:rsidR="003E2DAC" w:rsidRDefault="00E23CB4">
      <w:pPr>
        <w:pStyle w:val="TableParagraph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4. DO COMPROMISSO DAS PARTES</w:t>
      </w:r>
    </w:p>
    <w:p w:rsidR="003E2DAC" w:rsidRDefault="00E23CB4">
      <w:pPr>
        <w:pStyle w:val="TableParagraph"/>
        <w:jc w:val="both"/>
        <w:rPr>
          <w:sz w:val="24"/>
          <w:szCs w:val="24"/>
        </w:rPr>
      </w:pPr>
      <w:r>
        <w:rPr>
          <w:sz w:val="24"/>
          <w:szCs w:val="24"/>
        </w:rPr>
        <w:t>As partes signatárias deste Termo comprometem-se, em razão ao seu objeto, ao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seguinte:</w:t>
      </w:r>
    </w:p>
    <w:p w:rsidR="003E2DAC" w:rsidRDefault="003E2DAC">
      <w:pPr>
        <w:pStyle w:val="TableParagraph"/>
        <w:jc w:val="both"/>
        <w:rPr>
          <w:sz w:val="24"/>
          <w:szCs w:val="24"/>
        </w:rPr>
      </w:pPr>
    </w:p>
    <w:p w:rsidR="003E2DAC" w:rsidRDefault="00E23CB4">
      <w:pPr>
        <w:pStyle w:val="TableParagraph"/>
        <w:jc w:val="both"/>
        <w:rPr>
          <w:sz w:val="24"/>
          <w:szCs w:val="24"/>
        </w:rPr>
      </w:pPr>
      <w:r>
        <w:rPr>
          <w:b/>
          <w:sz w:val="24"/>
          <w:szCs w:val="24"/>
        </w:rPr>
        <w:t>4.1.</w:t>
      </w:r>
      <w:r>
        <w:rPr>
          <w:sz w:val="24"/>
          <w:szCs w:val="24"/>
        </w:rPr>
        <w:t xml:space="preserve"> Caberá ao COMPROMITENTE:</w:t>
      </w:r>
    </w:p>
    <w:p w:rsidR="003E2DAC" w:rsidRDefault="003E2DAC">
      <w:pPr>
        <w:pStyle w:val="TableParagraph"/>
        <w:jc w:val="both"/>
        <w:rPr>
          <w:sz w:val="24"/>
          <w:szCs w:val="24"/>
        </w:rPr>
      </w:pPr>
    </w:p>
    <w:p w:rsidR="003E2DAC" w:rsidRDefault="00E23CB4">
      <w:pPr>
        <w:pStyle w:val="TableParagraph"/>
        <w:jc w:val="both"/>
        <w:rPr>
          <w:sz w:val="24"/>
          <w:szCs w:val="24"/>
        </w:rPr>
      </w:pPr>
      <w:r>
        <w:rPr>
          <w:b/>
          <w:sz w:val="24"/>
          <w:szCs w:val="24"/>
        </w:rPr>
        <w:t>4.1.1.</w:t>
      </w:r>
      <w:r>
        <w:rPr>
          <w:sz w:val="24"/>
          <w:szCs w:val="24"/>
        </w:rPr>
        <w:t xml:space="preserve"> Conceder ao COMPROMISSADO o Prêmio nas condições estabelecidas no </w:t>
      </w:r>
      <w:r>
        <w:rPr>
          <w:b/>
          <w:sz w:val="24"/>
          <w:szCs w:val="24"/>
        </w:rPr>
        <w:t xml:space="preserve">item </w:t>
      </w:r>
      <w:proofErr w:type="gramStart"/>
      <w:r>
        <w:rPr>
          <w:b/>
          <w:sz w:val="24"/>
          <w:szCs w:val="24"/>
        </w:rPr>
        <w:t>7</w:t>
      </w:r>
      <w:proofErr w:type="gramEnd"/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Edital. Fiscalizar a aplicação dos recursos financeiros repassados ao COMPROMISSADO a título de Prêmio em razão ao cumprimento do objeto deste Termo e do </w:t>
      </w:r>
      <w:r>
        <w:rPr>
          <w:b/>
          <w:sz w:val="24"/>
          <w:szCs w:val="24"/>
        </w:rPr>
        <w:t>Edital de Seleção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001/2021</w:t>
      </w:r>
      <w:r>
        <w:rPr>
          <w:sz w:val="24"/>
          <w:szCs w:val="24"/>
        </w:rPr>
        <w:t>.</w:t>
      </w:r>
    </w:p>
    <w:p w:rsidR="003E2DAC" w:rsidRDefault="003E2DAC">
      <w:pPr>
        <w:pStyle w:val="TableParagraph"/>
        <w:jc w:val="both"/>
        <w:rPr>
          <w:sz w:val="24"/>
          <w:szCs w:val="24"/>
        </w:rPr>
      </w:pPr>
    </w:p>
    <w:p w:rsidR="003E2DAC" w:rsidRDefault="00E23CB4">
      <w:pPr>
        <w:pStyle w:val="TableParagraph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4.1.2. </w:t>
      </w:r>
      <w:r>
        <w:rPr>
          <w:sz w:val="24"/>
          <w:szCs w:val="24"/>
        </w:rPr>
        <w:t>Exigir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COMPROMISSADO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relatório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cumprimento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objeto,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conforme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estabelecido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16"/>
          <w:sz w:val="24"/>
          <w:szCs w:val="24"/>
        </w:rPr>
        <w:t xml:space="preserve"> </w:t>
      </w:r>
      <w:r>
        <w:rPr>
          <w:b/>
          <w:sz w:val="24"/>
          <w:szCs w:val="24"/>
        </w:rPr>
        <w:t>item</w:t>
      </w:r>
      <w:r>
        <w:rPr>
          <w:b/>
          <w:spacing w:val="15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13.4 </w:t>
      </w:r>
      <w:r>
        <w:rPr>
          <w:sz w:val="24"/>
          <w:szCs w:val="24"/>
        </w:rPr>
        <w:t>do Edital.</w:t>
      </w:r>
    </w:p>
    <w:p w:rsidR="003E2DAC" w:rsidRDefault="003E2DAC">
      <w:pPr>
        <w:pStyle w:val="TableParagraph"/>
        <w:jc w:val="both"/>
        <w:rPr>
          <w:sz w:val="24"/>
          <w:szCs w:val="24"/>
        </w:rPr>
      </w:pPr>
    </w:p>
    <w:p w:rsidR="003E2DAC" w:rsidRDefault="00E23CB4">
      <w:pPr>
        <w:pStyle w:val="TableParagraph"/>
        <w:jc w:val="both"/>
        <w:rPr>
          <w:sz w:val="24"/>
          <w:szCs w:val="24"/>
        </w:rPr>
      </w:pPr>
      <w:r>
        <w:rPr>
          <w:b/>
          <w:sz w:val="24"/>
          <w:szCs w:val="24"/>
        </w:rPr>
        <w:t>4.2.</w:t>
      </w:r>
      <w:r>
        <w:rPr>
          <w:sz w:val="24"/>
          <w:szCs w:val="24"/>
        </w:rPr>
        <w:t xml:space="preserve"> Caberá ao COMPROMISSADO:</w:t>
      </w:r>
    </w:p>
    <w:p w:rsidR="003E2DAC" w:rsidRDefault="003E2DAC">
      <w:pPr>
        <w:pStyle w:val="TableParagraph"/>
        <w:jc w:val="both"/>
        <w:rPr>
          <w:sz w:val="24"/>
          <w:szCs w:val="24"/>
        </w:rPr>
      </w:pPr>
    </w:p>
    <w:p w:rsidR="003E2DAC" w:rsidRDefault="00E23CB4">
      <w:pPr>
        <w:pStyle w:val="TableParagraph"/>
        <w:jc w:val="both"/>
        <w:rPr>
          <w:sz w:val="24"/>
          <w:szCs w:val="24"/>
        </w:rPr>
      </w:pPr>
      <w:r>
        <w:rPr>
          <w:b/>
          <w:sz w:val="24"/>
          <w:szCs w:val="24"/>
        </w:rPr>
        <w:t>4.2.1.</w:t>
      </w:r>
      <w:r>
        <w:rPr>
          <w:sz w:val="24"/>
          <w:szCs w:val="24"/>
        </w:rPr>
        <w:t xml:space="preserve"> Cumprir com as medidas sanitárias e administrativas determinadas para contenção do COVID-19.</w:t>
      </w:r>
    </w:p>
    <w:p w:rsidR="003E2DAC" w:rsidRDefault="003E2DAC">
      <w:pPr>
        <w:pStyle w:val="TableParagraph"/>
        <w:jc w:val="both"/>
        <w:rPr>
          <w:sz w:val="24"/>
          <w:szCs w:val="24"/>
        </w:rPr>
      </w:pPr>
    </w:p>
    <w:p w:rsidR="003E2DAC" w:rsidRDefault="00E23CB4">
      <w:pPr>
        <w:pStyle w:val="TableParagraph"/>
        <w:jc w:val="both"/>
        <w:rPr>
          <w:color w:val="000000"/>
        </w:rPr>
      </w:pPr>
      <w:r>
        <w:rPr>
          <w:b/>
          <w:color w:val="000000"/>
          <w:sz w:val="24"/>
          <w:szCs w:val="24"/>
        </w:rPr>
        <w:t>4.2.2.</w:t>
      </w:r>
      <w:r>
        <w:rPr>
          <w:color w:val="000000"/>
          <w:sz w:val="24"/>
          <w:szCs w:val="24"/>
        </w:rPr>
        <w:t xml:space="preserve"> O </w:t>
      </w:r>
      <w:r>
        <w:rPr>
          <w:b/>
          <w:color w:val="000000"/>
          <w:sz w:val="24"/>
          <w:szCs w:val="24"/>
        </w:rPr>
        <w:t xml:space="preserve">prazo para execução e entrega </w:t>
      </w:r>
      <w:r>
        <w:rPr>
          <w:color w:val="000000"/>
          <w:sz w:val="24"/>
          <w:szCs w:val="24"/>
        </w:rPr>
        <w:t>das propostas contempladas será até 20 dias após o pagamento do subsídio. O prazo de execução poderá ser prorrogado pela SECUTEL.</w:t>
      </w:r>
    </w:p>
    <w:p w:rsidR="003E2DAC" w:rsidRDefault="003E2DAC">
      <w:pPr>
        <w:pStyle w:val="TableParagraph"/>
        <w:jc w:val="both"/>
        <w:rPr>
          <w:sz w:val="24"/>
          <w:szCs w:val="24"/>
        </w:rPr>
      </w:pPr>
    </w:p>
    <w:p w:rsidR="003E2DAC" w:rsidRDefault="00E23CB4">
      <w:pPr>
        <w:pStyle w:val="TableParagraph"/>
        <w:jc w:val="both"/>
        <w:rPr>
          <w:sz w:val="24"/>
          <w:szCs w:val="24"/>
        </w:rPr>
      </w:pPr>
      <w:r>
        <w:rPr>
          <w:b/>
          <w:sz w:val="24"/>
          <w:szCs w:val="24"/>
        </w:rPr>
        <w:t>4.2.3.</w:t>
      </w:r>
      <w:r>
        <w:rPr>
          <w:sz w:val="24"/>
          <w:szCs w:val="24"/>
        </w:rPr>
        <w:t xml:space="preserve"> O proponente contemplado será responsável pela completa execução da proposta selecionada, de acordo com a apresentada na inscrição e selecionada pela Comissã</w:t>
      </w:r>
      <w:r>
        <w:rPr>
          <w:spacing w:val="-1"/>
          <w:sz w:val="24"/>
          <w:szCs w:val="24"/>
        </w:rPr>
        <w:t xml:space="preserve">o </w:t>
      </w:r>
      <w:r>
        <w:rPr>
          <w:sz w:val="24"/>
          <w:szCs w:val="24"/>
        </w:rPr>
        <w:t>Julgadora.</w:t>
      </w:r>
    </w:p>
    <w:p w:rsidR="003E2DAC" w:rsidRDefault="003E2DAC">
      <w:pPr>
        <w:pStyle w:val="TableParagraph"/>
        <w:jc w:val="both"/>
        <w:rPr>
          <w:sz w:val="24"/>
          <w:szCs w:val="24"/>
        </w:rPr>
      </w:pPr>
    </w:p>
    <w:p w:rsidR="003E2DAC" w:rsidRDefault="00E23CB4">
      <w:pPr>
        <w:pStyle w:val="TableParagraph"/>
        <w:jc w:val="both"/>
        <w:rPr>
          <w:sz w:val="24"/>
          <w:szCs w:val="24"/>
        </w:rPr>
      </w:pPr>
      <w:r>
        <w:rPr>
          <w:b/>
          <w:sz w:val="24"/>
          <w:szCs w:val="24"/>
        </w:rPr>
        <w:t>4.2.4.</w:t>
      </w:r>
      <w:r>
        <w:rPr>
          <w:sz w:val="24"/>
          <w:szCs w:val="24"/>
        </w:rPr>
        <w:t xml:space="preserve"> O proponente contemplado ficará integralmente responsável pelas despesas relativas aos direitos autorais (ECAD e SBAT), nos termos da Lei Federal 9.610/98, bem como demais taxas incidentes sobre a execução ou apresentação da proposta artística ou cultural a ser executada, eximindo-se a Prefeitura Municipal de Linhares/SECULTEL de quaisquer responsabilidades. Deverá, ainda, observar as determinações da Lei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6.533/1978.</w:t>
      </w:r>
    </w:p>
    <w:p w:rsidR="003E2DAC" w:rsidRDefault="003E2DAC">
      <w:pPr>
        <w:pStyle w:val="TableParagraph"/>
        <w:jc w:val="both"/>
        <w:rPr>
          <w:sz w:val="24"/>
          <w:szCs w:val="24"/>
        </w:rPr>
      </w:pPr>
    </w:p>
    <w:p w:rsidR="003E2DAC" w:rsidRDefault="00E23CB4">
      <w:pPr>
        <w:pStyle w:val="TableParagraph"/>
        <w:jc w:val="both"/>
        <w:rPr>
          <w:sz w:val="24"/>
          <w:szCs w:val="24"/>
        </w:rPr>
      </w:pPr>
      <w:r>
        <w:rPr>
          <w:b/>
          <w:sz w:val="24"/>
          <w:szCs w:val="24"/>
        </w:rPr>
        <w:t>4.2.5.</w:t>
      </w:r>
      <w:r>
        <w:rPr>
          <w:sz w:val="24"/>
          <w:szCs w:val="24"/>
        </w:rPr>
        <w:t xml:space="preserve"> Ao término de realização da proposta, o contemplado deverá encaminhar relatório detalhado da execução da proposta (</w:t>
      </w:r>
      <w:r>
        <w:rPr>
          <w:b/>
          <w:sz w:val="24"/>
          <w:szCs w:val="24"/>
        </w:rPr>
        <w:t>Anexo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VI</w:t>
      </w:r>
      <w:r>
        <w:rPr>
          <w:sz w:val="24"/>
          <w:szCs w:val="24"/>
        </w:rPr>
        <w:t>).</w:t>
      </w:r>
    </w:p>
    <w:p w:rsidR="003E2DAC" w:rsidRDefault="00E23CB4">
      <w:pPr>
        <w:pStyle w:val="TableParagraph"/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4.2.6.</w:t>
      </w:r>
      <w:r>
        <w:rPr>
          <w:sz w:val="24"/>
          <w:szCs w:val="24"/>
        </w:rPr>
        <w:t xml:space="preserve"> Na divulgação do projeto contemplado é vedada a utilização de nomes, símbolos ou imagens que caracterizem promoção pessoal de autoridades ou servidores públicos.</w:t>
      </w:r>
    </w:p>
    <w:p w:rsidR="003E2DAC" w:rsidRDefault="003E2DAC">
      <w:pPr>
        <w:pStyle w:val="TableParagraph"/>
        <w:jc w:val="both"/>
        <w:rPr>
          <w:sz w:val="24"/>
          <w:szCs w:val="24"/>
        </w:rPr>
      </w:pPr>
    </w:p>
    <w:p w:rsidR="003E2DAC" w:rsidRDefault="00E23CB4">
      <w:pPr>
        <w:pStyle w:val="TableParagraph"/>
        <w:jc w:val="both"/>
        <w:rPr>
          <w:sz w:val="24"/>
          <w:szCs w:val="24"/>
        </w:rPr>
      </w:pPr>
      <w:r>
        <w:rPr>
          <w:b/>
          <w:sz w:val="24"/>
          <w:szCs w:val="24"/>
        </w:rPr>
        <w:t>4.2.7.</w:t>
      </w:r>
      <w:r>
        <w:rPr>
          <w:sz w:val="24"/>
          <w:szCs w:val="24"/>
        </w:rPr>
        <w:t xml:space="preserve"> O proponente contemplado cederá os direitos autorais (Anexo VII) sobre a obra produzida nos termos da proposta selecionada ao Município de Linhares de forma irrestrita, gratuita e definitiva, para que o município utilize o material produzido gratuitamente no atendimento aos usuários da sua rede de serviços.</w:t>
      </w:r>
    </w:p>
    <w:p w:rsidR="003E2DAC" w:rsidRDefault="003E2DAC">
      <w:pPr>
        <w:pStyle w:val="TableParagraph"/>
        <w:jc w:val="both"/>
        <w:rPr>
          <w:sz w:val="24"/>
          <w:szCs w:val="24"/>
        </w:rPr>
      </w:pPr>
    </w:p>
    <w:p w:rsidR="003E2DAC" w:rsidRDefault="00E23CB4">
      <w:pPr>
        <w:pStyle w:val="TableParagraph"/>
        <w:jc w:val="both"/>
        <w:rPr>
          <w:sz w:val="24"/>
          <w:szCs w:val="24"/>
        </w:rPr>
      </w:pPr>
      <w:r>
        <w:rPr>
          <w:b/>
          <w:sz w:val="24"/>
          <w:szCs w:val="24"/>
        </w:rPr>
        <w:t>4.2.8.</w:t>
      </w:r>
      <w:r>
        <w:rPr>
          <w:sz w:val="24"/>
          <w:szCs w:val="24"/>
        </w:rPr>
        <w:t xml:space="preserve"> O proponente contemplado autorizará ao município de Linhares a publicação do material artístico produzido nos termos da proposta selecionada em quaisquer meios e suportes existentes ou que vierem a existir, inclusive site do município, na internet, e em </w:t>
      </w:r>
      <w:proofErr w:type="gramStart"/>
      <w:r>
        <w:rPr>
          <w:sz w:val="24"/>
          <w:szCs w:val="24"/>
        </w:rPr>
        <w:t>CD-Rom</w:t>
      </w:r>
      <w:proofErr w:type="gramEnd"/>
      <w:r>
        <w:rPr>
          <w:sz w:val="24"/>
          <w:szCs w:val="24"/>
        </w:rPr>
        <w:t xml:space="preserve">, bem como a reprodução em outras publicações do município de Linhares, a comunicação ao público, a edição, a reedição ou a adaptação e a distribuição, em especial para o atendimento dos usuários da sua rede de serviços, bem como na realização dos eventos que forem realizados. </w:t>
      </w:r>
    </w:p>
    <w:p w:rsidR="003E2DAC" w:rsidRDefault="003E2DAC">
      <w:pPr>
        <w:pStyle w:val="TableParagraph"/>
        <w:jc w:val="both"/>
        <w:rPr>
          <w:sz w:val="24"/>
          <w:szCs w:val="24"/>
        </w:rPr>
      </w:pPr>
    </w:p>
    <w:p w:rsidR="003E2DAC" w:rsidRDefault="00E23CB4">
      <w:pPr>
        <w:pStyle w:val="TableParagraph"/>
        <w:jc w:val="both"/>
        <w:rPr>
          <w:sz w:val="24"/>
          <w:szCs w:val="24"/>
        </w:rPr>
      </w:pPr>
      <w:r>
        <w:rPr>
          <w:b/>
          <w:sz w:val="24"/>
          <w:szCs w:val="24"/>
        </w:rPr>
        <w:t>4.2.9.</w:t>
      </w:r>
      <w:r>
        <w:rPr>
          <w:sz w:val="24"/>
          <w:szCs w:val="24"/>
        </w:rPr>
        <w:t xml:space="preserve"> O proponente contemplado poderá veicular livremente a obra produzida nos termos da proposta selecionada após a publicação ou exibição do conteúdo de seu plano de trabalho pela Prefeitura Municipal de Linhares. Até o término do mencionado evento apenas o município de Linhares poderá veicular o material produzido com base nesse edital. </w:t>
      </w:r>
      <w:r>
        <w:rPr>
          <w:b/>
          <w:sz w:val="24"/>
          <w:szCs w:val="24"/>
        </w:rPr>
        <w:t xml:space="preserve"> </w:t>
      </w:r>
    </w:p>
    <w:p w:rsidR="003E2DAC" w:rsidRDefault="003E2DAC">
      <w:pPr>
        <w:pStyle w:val="TableParagraph"/>
        <w:jc w:val="both"/>
        <w:rPr>
          <w:sz w:val="24"/>
          <w:szCs w:val="24"/>
        </w:rPr>
      </w:pPr>
    </w:p>
    <w:p w:rsidR="003E2DAC" w:rsidRDefault="00E23CB4">
      <w:pPr>
        <w:pStyle w:val="TableParagraph"/>
        <w:jc w:val="both"/>
        <w:rPr>
          <w:sz w:val="24"/>
          <w:szCs w:val="24"/>
        </w:rPr>
      </w:pPr>
      <w:r>
        <w:rPr>
          <w:b/>
          <w:sz w:val="24"/>
          <w:szCs w:val="24"/>
        </w:rPr>
        <w:t>4.2.10.</w:t>
      </w:r>
      <w:r>
        <w:rPr>
          <w:sz w:val="24"/>
          <w:szCs w:val="24"/>
        </w:rPr>
        <w:t xml:space="preserve"> Ao término de realização da proposta, o contemplado deverá encaminhar relatório detalhado da execução da proposta (</w:t>
      </w:r>
      <w:r>
        <w:rPr>
          <w:b/>
          <w:sz w:val="24"/>
          <w:szCs w:val="24"/>
        </w:rPr>
        <w:t>Anexo VI</w:t>
      </w:r>
      <w:r>
        <w:rPr>
          <w:sz w:val="24"/>
          <w:szCs w:val="24"/>
        </w:rPr>
        <w:t>).</w:t>
      </w:r>
    </w:p>
    <w:p w:rsidR="003E2DAC" w:rsidRDefault="003E2DAC">
      <w:pPr>
        <w:pStyle w:val="TableParagraph"/>
        <w:jc w:val="both"/>
        <w:rPr>
          <w:sz w:val="24"/>
          <w:szCs w:val="24"/>
        </w:rPr>
      </w:pPr>
    </w:p>
    <w:p w:rsidR="003E2DAC" w:rsidRDefault="00E23CB4">
      <w:pPr>
        <w:pStyle w:val="TableParagraph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5. DAS PENALIDADES:</w:t>
      </w:r>
    </w:p>
    <w:p w:rsidR="003E2DAC" w:rsidRDefault="003E2DAC">
      <w:pPr>
        <w:pStyle w:val="TableParagraph"/>
        <w:jc w:val="both"/>
        <w:rPr>
          <w:sz w:val="24"/>
          <w:szCs w:val="24"/>
        </w:rPr>
      </w:pPr>
    </w:p>
    <w:p w:rsidR="003E2DAC" w:rsidRDefault="00E23CB4">
      <w:pPr>
        <w:pStyle w:val="TableParagraph"/>
        <w:jc w:val="both"/>
        <w:rPr>
          <w:sz w:val="24"/>
          <w:szCs w:val="24"/>
        </w:rPr>
      </w:pPr>
      <w:r>
        <w:rPr>
          <w:b/>
          <w:sz w:val="24"/>
          <w:szCs w:val="24"/>
        </w:rPr>
        <w:t>5.1.</w:t>
      </w:r>
      <w:r>
        <w:rPr>
          <w:sz w:val="24"/>
          <w:szCs w:val="24"/>
        </w:rPr>
        <w:t xml:space="preserve"> O não cumprimento das exigências deste EDITAL ou de qualquer das cláusulas do Termo de Compromisso a ser celebrado, implicará, cumulativamente, na impossibilidade do contemplado para firmar novos compromissos, contratar ou licitar com a Prefeitura Municipal de Linhares/SECUTEL, pelo prazo máximo de 02 (dois) anos, além de ficar o mesmo obrigado a devolver a importância recebida, com correção monetária e juros de 1% ao mês, assegurado o contraditório e a ampla defesa previsto no art. 5º, inciso LV, da Constituição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Federal.</w:t>
      </w:r>
    </w:p>
    <w:p w:rsidR="003E2DAC" w:rsidRDefault="003E2DAC">
      <w:pPr>
        <w:pStyle w:val="TableParagraph"/>
        <w:jc w:val="both"/>
        <w:rPr>
          <w:sz w:val="24"/>
          <w:szCs w:val="24"/>
        </w:rPr>
      </w:pPr>
    </w:p>
    <w:p w:rsidR="003E2DAC" w:rsidRDefault="00E23CB4">
      <w:pPr>
        <w:pStyle w:val="TableParagraph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6. DAS CONDIÇÕES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GERAIS:</w:t>
      </w:r>
    </w:p>
    <w:p w:rsidR="003E2DAC" w:rsidRDefault="003E2DAC">
      <w:pPr>
        <w:pStyle w:val="TableParagraph"/>
        <w:jc w:val="both"/>
        <w:rPr>
          <w:sz w:val="24"/>
          <w:szCs w:val="24"/>
        </w:rPr>
      </w:pPr>
    </w:p>
    <w:p w:rsidR="003E2DAC" w:rsidRDefault="00E23CB4">
      <w:pPr>
        <w:pStyle w:val="TableParagraph"/>
        <w:jc w:val="both"/>
        <w:rPr>
          <w:sz w:val="24"/>
          <w:szCs w:val="24"/>
        </w:rPr>
      </w:pPr>
      <w:r>
        <w:rPr>
          <w:b/>
          <w:sz w:val="24"/>
          <w:szCs w:val="24"/>
        </w:rPr>
        <w:t>6.1.</w:t>
      </w:r>
      <w:r>
        <w:rPr>
          <w:sz w:val="24"/>
          <w:szCs w:val="24"/>
        </w:rPr>
        <w:t xml:space="preserve"> É vedado ao COMPROMISSADO o início ou a realização de despesas em razão ao objeto deste Termo, antes do recebimento da parcela prevista no </w:t>
      </w:r>
      <w:r>
        <w:rPr>
          <w:b/>
          <w:sz w:val="24"/>
          <w:szCs w:val="24"/>
        </w:rPr>
        <w:t xml:space="preserve">item </w:t>
      </w:r>
      <w:proofErr w:type="gramStart"/>
      <w:r>
        <w:rPr>
          <w:b/>
          <w:sz w:val="24"/>
          <w:szCs w:val="24"/>
        </w:rPr>
        <w:t>7</w:t>
      </w:r>
      <w:proofErr w:type="gramEnd"/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Edital.</w:t>
      </w:r>
    </w:p>
    <w:p w:rsidR="003E2DAC" w:rsidRDefault="003E2DAC">
      <w:pPr>
        <w:pStyle w:val="TableParagraph"/>
        <w:jc w:val="both"/>
        <w:rPr>
          <w:sz w:val="24"/>
          <w:szCs w:val="24"/>
        </w:rPr>
      </w:pPr>
    </w:p>
    <w:p w:rsidR="003E2DAC" w:rsidRDefault="00E23CB4">
      <w:pPr>
        <w:pStyle w:val="TableParagraph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7. DA VIGÊNCIA</w:t>
      </w:r>
    </w:p>
    <w:p w:rsidR="003E2DAC" w:rsidRDefault="00E23CB4">
      <w:pPr>
        <w:pStyle w:val="TableParagraph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7.1. </w:t>
      </w:r>
      <w:r>
        <w:rPr>
          <w:sz w:val="24"/>
          <w:szCs w:val="24"/>
        </w:rPr>
        <w:t>O presente Termo vigorará até a data final do prazo de execução, conforme item 13, a partir da data de sua assinatura, podendo ser alterado ou prorrogado por acordo das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partes.</w:t>
      </w:r>
    </w:p>
    <w:p w:rsidR="003E2DAC" w:rsidRDefault="003E2DAC">
      <w:pPr>
        <w:pStyle w:val="TableParagraph"/>
        <w:jc w:val="both"/>
        <w:rPr>
          <w:sz w:val="24"/>
          <w:szCs w:val="24"/>
        </w:rPr>
      </w:pPr>
    </w:p>
    <w:p w:rsidR="003E2DAC" w:rsidRDefault="00E23CB4">
      <w:pPr>
        <w:pStyle w:val="TableParagraph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8. DO FORO</w:t>
      </w:r>
    </w:p>
    <w:p w:rsidR="003E2DAC" w:rsidRDefault="00E23CB4">
      <w:pPr>
        <w:pStyle w:val="TableParagraph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8.1. </w:t>
      </w:r>
      <w:r>
        <w:rPr>
          <w:sz w:val="24"/>
          <w:szCs w:val="24"/>
        </w:rPr>
        <w:t xml:space="preserve">Fica eleito o foro de Linhares – Espírito Santo, para serem dirimidas as dúvidas </w:t>
      </w:r>
      <w:r>
        <w:rPr>
          <w:sz w:val="24"/>
          <w:szCs w:val="24"/>
        </w:rPr>
        <w:lastRenderedPageBreak/>
        <w:t>ou questões oriundas deste Termo. E por estarem de comum acordo com todos os itens e condições estabelecidos neste Termo, assinam-no as partes, em 02 (duas) vias de igual teor e forma, para os fins de direito, na presença das testemunhas</w:t>
      </w:r>
      <w:r>
        <w:rPr>
          <w:spacing w:val="-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infra-firmadas</w:t>
      </w:r>
      <w:proofErr w:type="gramEnd"/>
      <w:r>
        <w:rPr>
          <w:sz w:val="24"/>
          <w:szCs w:val="24"/>
        </w:rPr>
        <w:t>.</w:t>
      </w:r>
    </w:p>
    <w:p w:rsidR="003E2DAC" w:rsidRDefault="003E2DAC">
      <w:pPr>
        <w:pStyle w:val="TableParagraph"/>
        <w:jc w:val="both"/>
        <w:rPr>
          <w:sz w:val="24"/>
          <w:szCs w:val="24"/>
        </w:rPr>
      </w:pPr>
    </w:p>
    <w:p w:rsidR="003E2DAC" w:rsidRDefault="00E23CB4">
      <w:pPr>
        <w:pStyle w:val="TableParagraph"/>
        <w:jc w:val="both"/>
        <w:rPr>
          <w:sz w:val="24"/>
          <w:szCs w:val="24"/>
        </w:rPr>
      </w:pPr>
      <w:r>
        <w:rPr>
          <w:sz w:val="24"/>
          <w:szCs w:val="24"/>
        </w:rPr>
        <w:t>Linhares/ES,</w:t>
      </w:r>
      <w:r>
        <w:rPr>
          <w:color w:val="C9211E"/>
          <w:sz w:val="24"/>
          <w:szCs w:val="24"/>
        </w:rPr>
        <w:t xml:space="preserve"> </w:t>
      </w:r>
      <w:r>
        <w:rPr>
          <w:b/>
          <w:bCs/>
          <w:color w:val="C9211E"/>
          <w:sz w:val="24"/>
          <w:szCs w:val="24"/>
        </w:rPr>
        <w:t>XXXX</w:t>
      </w:r>
      <w:r>
        <w:rPr>
          <w:color w:val="C9211E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b/>
          <w:bCs/>
          <w:color w:val="C9211E"/>
          <w:sz w:val="24"/>
          <w:szCs w:val="24"/>
        </w:rPr>
        <w:t xml:space="preserve"> XXXXXXXXXXXXXXX </w:t>
      </w:r>
      <w:r>
        <w:rPr>
          <w:sz w:val="24"/>
          <w:szCs w:val="24"/>
        </w:rPr>
        <w:t>2021.</w:t>
      </w:r>
    </w:p>
    <w:p w:rsidR="003E2DAC" w:rsidRDefault="003E2DAC">
      <w:pPr>
        <w:pStyle w:val="TableParagraph"/>
        <w:jc w:val="both"/>
        <w:rPr>
          <w:sz w:val="24"/>
          <w:szCs w:val="24"/>
        </w:rPr>
      </w:pPr>
    </w:p>
    <w:p w:rsidR="003E2DAC" w:rsidRDefault="003E2DAC">
      <w:pPr>
        <w:pStyle w:val="TableParagraph"/>
        <w:jc w:val="both"/>
        <w:rPr>
          <w:sz w:val="24"/>
          <w:szCs w:val="24"/>
        </w:rPr>
      </w:pPr>
    </w:p>
    <w:p w:rsidR="003E2DAC" w:rsidRDefault="003E2DAC">
      <w:pPr>
        <w:pStyle w:val="TableParagraph"/>
        <w:jc w:val="both"/>
        <w:rPr>
          <w:sz w:val="24"/>
          <w:szCs w:val="24"/>
        </w:rPr>
      </w:pPr>
    </w:p>
    <w:p w:rsidR="003E2DAC" w:rsidRDefault="00E23CB4">
      <w:pPr>
        <w:pStyle w:val="TableParagraph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COMPROMITENTE:</w:t>
      </w:r>
    </w:p>
    <w:p w:rsidR="003E2DAC" w:rsidRDefault="003E2DAC">
      <w:pPr>
        <w:pStyle w:val="TableParagraph"/>
        <w:jc w:val="both"/>
        <w:rPr>
          <w:b/>
          <w:sz w:val="24"/>
          <w:szCs w:val="24"/>
        </w:rPr>
      </w:pPr>
    </w:p>
    <w:p w:rsidR="003E2DAC" w:rsidRDefault="00E23CB4">
      <w:pPr>
        <w:pStyle w:val="TableParagraph"/>
        <w:jc w:val="both"/>
        <w:rPr>
          <w:b/>
          <w:sz w:val="24"/>
          <w:szCs w:val="24"/>
          <w:lang w:val="pt-BR"/>
        </w:rPr>
      </w:pPr>
      <w:r>
        <w:rPr>
          <w:b/>
          <w:sz w:val="24"/>
          <w:szCs w:val="24"/>
        </w:rPr>
        <w:t>FABRICIO LOPES DA SILVA,</w:t>
      </w:r>
    </w:p>
    <w:p w:rsidR="003E2DAC" w:rsidRDefault="00E23CB4">
      <w:pPr>
        <w:pStyle w:val="TableParagraph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Secretário Municipal de Cultura, Turismo, Esporte e </w:t>
      </w:r>
      <w:proofErr w:type="gramStart"/>
      <w:r>
        <w:rPr>
          <w:i/>
          <w:sz w:val="24"/>
          <w:szCs w:val="24"/>
        </w:rPr>
        <w:t>Lazer</w:t>
      </w:r>
      <w:proofErr w:type="gramEnd"/>
    </w:p>
    <w:p w:rsidR="003E2DAC" w:rsidRDefault="00E23CB4">
      <w:pPr>
        <w:pStyle w:val="TableParagraph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RG: </w:t>
      </w:r>
      <w:r>
        <w:rPr>
          <w:b/>
          <w:bCs/>
          <w:sz w:val="24"/>
          <w:szCs w:val="24"/>
        </w:rPr>
        <w:t>1.270.690</w:t>
      </w:r>
      <w:r>
        <w:rPr>
          <w:b/>
          <w:bCs/>
          <w:spacing w:val="-6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SPTC/ES</w:t>
      </w:r>
    </w:p>
    <w:p w:rsidR="003E2DAC" w:rsidRDefault="00E23CB4">
      <w:pPr>
        <w:pStyle w:val="TableParagraph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CFP: 042.075.387-71 </w:t>
      </w:r>
    </w:p>
    <w:p w:rsidR="003E2DAC" w:rsidRDefault="003E2DAC">
      <w:pPr>
        <w:pStyle w:val="TableParagraph"/>
        <w:jc w:val="both"/>
        <w:rPr>
          <w:sz w:val="24"/>
          <w:szCs w:val="24"/>
        </w:rPr>
      </w:pPr>
    </w:p>
    <w:p w:rsidR="003E2DAC" w:rsidRDefault="003E2DAC">
      <w:pPr>
        <w:pStyle w:val="TableParagraph"/>
        <w:jc w:val="both"/>
        <w:rPr>
          <w:b/>
          <w:sz w:val="24"/>
          <w:szCs w:val="24"/>
        </w:rPr>
      </w:pPr>
    </w:p>
    <w:p w:rsidR="003E2DAC" w:rsidRDefault="003E2DAC">
      <w:pPr>
        <w:pStyle w:val="TableParagraph"/>
        <w:jc w:val="both"/>
        <w:rPr>
          <w:b/>
          <w:sz w:val="24"/>
          <w:szCs w:val="24"/>
        </w:rPr>
      </w:pPr>
    </w:p>
    <w:p w:rsidR="003E2DAC" w:rsidRDefault="00E23CB4">
      <w:pPr>
        <w:pStyle w:val="TableParagraph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COMPROMISSADO:</w:t>
      </w:r>
    </w:p>
    <w:p w:rsidR="003E2DAC" w:rsidRDefault="003E2DAC">
      <w:pPr>
        <w:pStyle w:val="TableParagraph"/>
        <w:jc w:val="both"/>
        <w:rPr>
          <w:b/>
          <w:sz w:val="24"/>
          <w:szCs w:val="24"/>
        </w:rPr>
      </w:pPr>
    </w:p>
    <w:p w:rsidR="003E2DAC" w:rsidRDefault="00E23CB4">
      <w:pPr>
        <w:jc w:val="both"/>
        <w:rPr>
          <w:b/>
          <w:bCs/>
          <w:color w:val="C9211E"/>
        </w:rPr>
      </w:pPr>
      <w:r>
        <w:rPr>
          <w:b/>
          <w:bCs/>
          <w:color w:val="C9211E"/>
        </w:rPr>
        <w:t>XXXXXXXXXXXXXXXXXXXXXXXXXXXX</w:t>
      </w:r>
    </w:p>
    <w:p w:rsidR="003E2DAC" w:rsidRDefault="00E23CB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RG: </w:t>
      </w:r>
      <w:r>
        <w:rPr>
          <w:rFonts w:ascii="Arial" w:hAnsi="Arial" w:cs="Arial"/>
          <w:b/>
          <w:color w:val="C9211E"/>
          <w:sz w:val="24"/>
          <w:szCs w:val="24"/>
        </w:rPr>
        <w:t>XXXXXXXXXXXXXXXXXXXXXXXX</w:t>
      </w:r>
    </w:p>
    <w:p w:rsidR="003E2DAC" w:rsidRDefault="00E23CB4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CPF: </w:t>
      </w:r>
      <w:r>
        <w:rPr>
          <w:rFonts w:ascii="Arial" w:hAnsi="Arial" w:cs="Arial"/>
          <w:b/>
          <w:color w:val="C9211E"/>
          <w:sz w:val="24"/>
          <w:szCs w:val="24"/>
        </w:rPr>
        <w:t>XXXXXXXXXXXXXXXXXXXX</w:t>
      </w:r>
    </w:p>
    <w:p w:rsidR="003E2DAC" w:rsidRDefault="003E2DAC">
      <w:pPr>
        <w:pStyle w:val="TableParagraph"/>
        <w:jc w:val="both"/>
        <w:rPr>
          <w:b/>
          <w:sz w:val="24"/>
          <w:szCs w:val="24"/>
        </w:rPr>
      </w:pPr>
    </w:p>
    <w:p w:rsidR="003E2DAC" w:rsidRDefault="003E2DAC">
      <w:pPr>
        <w:pStyle w:val="TableParagraph"/>
        <w:jc w:val="both"/>
        <w:rPr>
          <w:b/>
          <w:sz w:val="24"/>
          <w:szCs w:val="24"/>
        </w:rPr>
      </w:pPr>
    </w:p>
    <w:p w:rsidR="003E2DAC" w:rsidRDefault="003E2DAC">
      <w:pPr>
        <w:pStyle w:val="TableParagraph"/>
        <w:jc w:val="both"/>
        <w:rPr>
          <w:b/>
          <w:sz w:val="24"/>
          <w:szCs w:val="24"/>
        </w:rPr>
      </w:pPr>
    </w:p>
    <w:p w:rsidR="003E2DAC" w:rsidRDefault="00E23CB4">
      <w:pPr>
        <w:pStyle w:val="TableParagraph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TESTEMUNHAS:</w:t>
      </w:r>
    </w:p>
    <w:p w:rsidR="003E2DAC" w:rsidRDefault="003E2DAC">
      <w:pPr>
        <w:spacing w:line="360" w:lineRule="auto"/>
        <w:rPr>
          <w:rFonts w:ascii="Arial" w:hAnsi="Arial" w:cs="Arial"/>
          <w:b/>
          <w:sz w:val="24"/>
          <w:szCs w:val="24"/>
        </w:rPr>
      </w:pPr>
    </w:p>
    <w:sectPr w:rsidR="003E2DAC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985" w:right="1134" w:bottom="1135" w:left="1701" w:header="720" w:footer="471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25A9" w:rsidRDefault="00DC25A9">
      <w:r>
        <w:separator/>
      </w:r>
    </w:p>
  </w:endnote>
  <w:endnote w:type="continuationSeparator" w:id="0">
    <w:p w:rsidR="00DC25A9" w:rsidRDefault="00DC25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2DAC" w:rsidRDefault="00E23CB4">
    <w:r>
      <w:b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2DAC" w:rsidRDefault="00E23CB4">
    <w:pPr>
      <w:shd w:val="clear" w:color="auto" w:fill="FFFFFF"/>
      <w:jc w:val="center"/>
      <w:rPr>
        <w:rFonts w:ascii="Arial Narrow" w:hAnsi="Arial Narrow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0" allowOverlap="1">
              <wp:simplePos x="0" y="0"/>
              <wp:positionH relativeFrom="column">
                <wp:posOffset>-1111250</wp:posOffset>
              </wp:positionH>
              <wp:positionV relativeFrom="paragraph">
                <wp:posOffset>174625</wp:posOffset>
              </wp:positionV>
              <wp:extent cx="7699375" cy="93345"/>
              <wp:effectExtent l="0" t="0" r="0" b="4445"/>
              <wp:wrapNone/>
              <wp:docPr id="9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98600" cy="92880"/>
                      </a:xfrm>
                      <a:prstGeom prst="rect">
                        <a:avLst/>
                      </a:prstGeom>
                      <a:solidFill>
                        <a:srgbClr val="17365D"/>
                      </a:solidFill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Rectangle 8" path="m0,0l-2147483645,0l-2147483645,-2147483646l0,-2147483646xe" fillcolor="#17365d" stroked="f" o:allowincell="f" style="position:absolute;margin-left:-87.5pt;margin-top:13.75pt;width:606.15pt;height:7.25pt;mso-wrap-style:none;v-text-anchor:middle">
              <v:fill o:detectmouseclick="t" type="solid" color2="#e8c9a2"/>
              <v:stroke color="#3465a4" joinstyle="round" endcap="flat"/>
              <w10:wrap type="none"/>
            </v:rect>
          </w:pict>
        </mc:Fallback>
      </mc:AlternateContent>
    </w:r>
    <w:r>
      <w:rPr>
        <w:rFonts w:ascii="Arial Narrow" w:hAnsi="Arial Narrow" w:cs="Arial"/>
        <w:sz w:val="18"/>
        <w:szCs w:val="18"/>
        <w:shd w:val="clear" w:color="auto" w:fill="FFFFFF"/>
      </w:rPr>
      <w:t>Av. Augusto Calmon, nº 1117, Centro</w:t>
    </w:r>
    <w:r>
      <w:rPr>
        <w:rFonts w:ascii="Arial Narrow" w:hAnsi="Arial Narrow"/>
        <w:sz w:val="18"/>
        <w:szCs w:val="18"/>
      </w:rPr>
      <w:t xml:space="preserve">, Linhares/ES, CEP 29.900-060 </w:t>
    </w:r>
    <w:r>
      <w:rPr>
        <w:rFonts w:ascii="Arial Narrow" w:hAnsi="Arial Narrow"/>
        <w:sz w:val="16"/>
        <w:szCs w:val="16"/>
      </w:rPr>
      <w:t xml:space="preserve">- </w:t>
    </w:r>
    <w:r>
      <w:rPr>
        <w:rFonts w:ascii="Arial Narrow" w:hAnsi="Arial Narrow" w:cs="Arial"/>
        <w:sz w:val="16"/>
        <w:szCs w:val="16"/>
      </w:rPr>
      <w:t>Tel.:</w:t>
    </w:r>
    <w:r>
      <w:rPr>
        <w:rFonts w:ascii="Arial Narrow" w:hAnsi="Arial Narrow" w:cs="Arial"/>
        <w:sz w:val="18"/>
        <w:szCs w:val="18"/>
      </w:rPr>
      <w:t> (27) 3372-</w:t>
    </w:r>
    <w:proofErr w:type="gramStart"/>
    <w:r>
      <w:rPr>
        <w:rFonts w:ascii="Arial Narrow" w:hAnsi="Arial Narrow" w:cs="Arial"/>
        <w:sz w:val="18"/>
        <w:szCs w:val="18"/>
      </w:rPr>
      <w:t>2055</w:t>
    </w:r>
    <w:proofErr w:type="gramEnd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2DAC" w:rsidRDefault="00E23CB4">
    <w:pPr>
      <w:shd w:val="clear" w:color="auto" w:fill="FFFFFF"/>
      <w:jc w:val="center"/>
      <w:rPr>
        <w:rFonts w:ascii="Arial Narrow" w:hAnsi="Arial Narrow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0" allowOverlap="1">
              <wp:simplePos x="0" y="0"/>
              <wp:positionH relativeFrom="column">
                <wp:posOffset>-1111250</wp:posOffset>
              </wp:positionH>
              <wp:positionV relativeFrom="paragraph">
                <wp:posOffset>174625</wp:posOffset>
              </wp:positionV>
              <wp:extent cx="7699375" cy="93345"/>
              <wp:effectExtent l="0" t="0" r="0" b="4445"/>
              <wp:wrapNone/>
              <wp:docPr id="10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98600" cy="92880"/>
                      </a:xfrm>
                      <a:prstGeom prst="rect">
                        <a:avLst/>
                      </a:prstGeom>
                      <a:solidFill>
                        <a:srgbClr val="17365D"/>
                      </a:solidFill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Rectangle 8" path="m0,0l-2147483645,0l-2147483645,-2147483646l0,-2147483646xe" fillcolor="#17365d" stroked="f" o:allowincell="f" style="position:absolute;margin-left:-87.5pt;margin-top:13.75pt;width:606.15pt;height:7.25pt;mso-wrap-style:none;v-text-anchor:middle">
              <v:fill o:detectmouseclick="t" type="solid" color2="#e8c9a2"/>
              <v:stroke color="#3465a4" joinstyle="round" endcap="flat"/>
              <w10:wrap type="none"/>
            </v:rect>
          </w:pict>
        </mc:Fallback>
      </mc:AlternateContent>
    </w:r>
    <w:r>
      <w:rPr>
        <w:rFonts w:ascii="Arial Narrow" w:hAnsi="Arial Narrow" w:cs="Arial"/>
        <w:sz w:val="18"/>
        <w:szCs w:val="18"/>
        <w:shd w:val="clear" w:color="auto" w:fill="FFFFFF"/>
      </w:rPr>
      <w:t>Av. Augusto Calmon, nº 1117, Centro</w:t>
    </w:r>
    <w:r>
      <w:rPr>
        <w:rFonts w:ascii="Arial Narrow" w:hAnsi="Arial Narrow"/>
        <w:sz w:val="18"/>
        <w:szCs w:val="18"/>
      </w:rPr>
      <w:t xml:space="preserve">, Linhares/ES, CEP 29.900-060 </w:t>
    </w:r>
    <w:r>
      <w:rPr>
        <w:rFonts w:ascii="Arial Narrow" w:hAnsi="Arial Narrow"/>
        <w:sz w:val="16"/>
        <w:szCs w:val="16"/>
      </w:rPr>
      <w:t xml:space="preserve">- </w:t>
    </w:r>
    <w:r>
      <w:rPr>
        <w:rFonts w:ascii="Arial Narrow" w:hAnsi="Arial Narrow" w:cs="Arial"/>
        <w:sz w:val="16"/>
        <w:szCs w:val="16"/>
      </w:rPr>
      <w:t>Tel.:</w:t>
    </w:r>
    <w:r>
      <w:rPr>
        <w:rFonts w:ascii="Arial Narrow" w:hAnsi="Arial Narrow" w:cs="Arial"/>
        <w:sz w:val="18"/>
        <w:szCs w:val="18"/>
      </w:rPr>
      <w:t> (27) 3372-</w:t>
    </w:r>
    <w:proofErr w:type="gramStart"/>
    <w:r>
      <w:rPr>
        <w:rFonts w:ascii="Arial Narrow" w:hAnsi="Arial Narrow" w:cs="Arial"/>
        <w:sz w:val="18"/>
        <w:szCs w:val="18"/>
      </w:rPr>
      <w:t>2055</w:t>
    </w:r>
    <w:proofErr w:type="gram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25A9" w:rsidRDefault="00DC25A9">
      <w:r>
        <w:separator/>
      </w:r>
    </w:p>
  </w:footnote>
  <w:footnote w:type="continuationSeparator" w:id="0">
    <w:p w:rsidR="00DC25A9" w:rsidRDefault="00DC25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2DAC" w:rsidRDefault="00E23CB4">
    <w:pPr>
      <w:pStyle w:val="Cabealho"/>
      <w:tabs>
        <w:tab w:val="clear" w:pos="8504"/>
        <w:tab w:val="right" w:pos="9072"/>
      </w:tabs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noProof/>
        <w:sz w:val="24"/>
        <w:szCs w:val="24"/>
      </w:rPr>
      <mc:AlternateContent>
        <mc:Choice Requires="wps">
          <w:drawing>
            <wp:anchor distT="0" distB="0" distL="0" distR="0" simplePos="0" relativeHeight="251653120" behindDoc="1" locked="0" layoutInCell="0" allowOverlap="1">
              <wp:simplePos x="0" y="0"/>
              <wp:positionH relativeFrom="column">
                <wp:posOffset>-1131570</wp:posOffset>
              </wp:positionH>
              <wp:positionV relativeFrom="paragraph">
                <wp:posOffset>95250</wp:posOffset>
              </wp:positionV>
              <wp:extent cx="7699375" cy="93345"/>
              <wp:effectExtent l="0" t="0" r="0" b="4445"/>
              <wp:wrapNone/>
              <wp:docPr id="1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98600" cy="92880"/>
                      </a:xfrm>
                      <a:prstGeom prst="rect">
                        <a:avLst/>
                      </a:prstGeom>
                      <a:solidFill>
                        <a:srgbClr val="17365D"/>
                      </a:solidFill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Rectangle 2" path="m0,0l-2147483645,0l-2147483645,-2147483646l0,-2147483646xe" fillcolor="#17365d" stroked="f" o:allowincell="f" style="position:absolute;margin-left:-89.1pt;margin-top:7.5pt;width:606.15pt;height:7.25pt;mso-wrap-style:none;v-text-anchor:middle">
              <v:fill o:detectmouseclick="t" type="solid" color2="#e8c9a2"/>
              <v:stroke color="#3465a4" joinstyle="round" endcap="flat"/>
              <w10:wrap type="none"/>
            </v:rect>
          </w:pict>
        </mc:Fallback>
      </mc:AlternateContent>
    </w:r>
    <w:r>
      <w:rPr>
        <w:rFonts w:ascii="Arial" w:hAnsi="Arial" w:cs="Arial"/>
        <w:b/>
        <w:noProof/>
        <w:sz w:val="24"/>
        <w:szCs w:val="24"/>
      </w:rPr>
      <mc:AlternateContent>
        <mc:Choice Requires="wps">
          <w:drawing>
            <wp:anchor distT="0" distB="0" distL="0" distR="0" simplePos="0" relativeHeight="251658240" behindDoc="1" locked="0" layoutInCell="0" allowOverlap="1">
              <wp:simplePos x="0" y="0"/>
              <wp:positionH relativeFrom="column">
                <wp:posOffset>2465705</wp:posOffset>
              </wp:positionH>
              <wp:positionV relativeFrom="paragraph">
                <wp:posOffset>95250</wp:posOffset>
              </wp:positionV>
              <wp:extent cx="145415" cy="93980"/>
              <wp:effectExtent l="0" t="0" r="9525" b="3810"/>
              <wp:wrapNone/>
              <wp:docPr id="2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4720" cy="93240"/>
                      </a:xfrm>
                      <a:prstGeom prst="rect">
                        <a:avLst/>
                      </a:prstGeom>
                      <a:solidFill>
                        <a:srgbClr val="17365D"/>
                      </a:solidFill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Rectangle 6" path="m0,0l-2147483645,0l-2147483645,-2147483646l0,-2147483646xe" fillcolor="#17365d" stroked="f" o:allowincell="f" style="position:absolute;margin-left:194.15pt;margin-top:7.5pt;width:11.35pt;height:7.3pt;mso-wrap-style:none;v-text-anchor:middle">
              <v:fill o:detectmouseclick="t" type="solid" color2="#e8c9a2"/>
              <v:stroke color="#3465a4" joinstyle="round" endcap="flat"/>
              <w10:wrap type="none"/>
            </v:rect>
          </w:pict>
        </mc:Fallback>
      </mc:AlternateContent>
    </w:r>
    <w:r>
      <w:rPr>
        <w:rFonts w:ascii="Arial" w:hAnsi="Arial" w:cs="Arial"/>
        <w:b/>
        <w:noProof/>
        <w:sz w:val="24"/>
        <w:szCs w:val="24"/>
      </w:rPr>
      <mc:AlternateContent>
        <mc:Choice Requires="wps">
          <w:drawing>
            <wp:anchor distT="0" distB="0" distL="0" distR="0" simplePos="0" relativeHeight="251659264" behindDoc="1" locked="0" layoutInCell="0" allowOverlap="1">
              <wp:simplePos x="0" y="0"/>
              <wp:positionH relativeFrom="column">
                <wp:posOffset>3094355</wp:posOffset>
              </wp:positionH>
              <wp:positionV relativeFrom="paragraph">
                <wp:posOffset>95250</wp:posOffset>
              </wp:positionV>
              <wp:extent cx="170815" cy="93980"/>
              <wp:effectExtent l="0" t="0" r="3175" b="3810"/>
              <wp:wrapNone/>
              <wp:docPr id="3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0280" cy="93240"/>
                      </a:xfrm>
                      <a:prstGeom prst="rect">
                        <a:avLst/>
                      </a:prstGeom>
                      <a:solidFill>
                        <a:srgbClr val="17365D"/>
                      </a:solidFill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Rectangle 7" path="m0,0l-2147483645,0l-2147483645,-2147483646l0,-2147483646xe" fillcolor="#17365d" stroked="f" o:allowincell="f" style="position:absolute;margin-left:243.65pt;margin-top:7.5pt;width:13.35pt;height:7.3pt;mso-wrap-style:none;v-text-anchor:middle">
              <v:fill o:detectmouseclick="t" type="solid" color2="#e8c9a2"/>
              <v:stroke color="#3465a4" joinstyle="round" endcap="flat"/>
              <w10:wrap type="none"/>
            </v:rect>
          </w:pict>
        </mc:Fallback>
      </mc:AlternateContent>
    </w:r>
    <w:r>
      <w:rPr>
        <w:rFonts w:ascii="Arial" w:hAnsi="Arial" w:cs="Arial"/>
        <w:b/>
        <w:noProof/>
        <w:sz w:val="24"/>
        <w:szCs w:val="24"/>
      </w:rPr>
      <w:drawing>
        <wp:anchor distT="0" distB="0" distL="0" distR="0" simplePos="0" relativeHeight="251655168" behindDoc="1" locked="0" layoutInCell="0" allowOverlap="1">
          <wp:simplePos x="0" y="0"/>
          <wp:positionH relativeFrom="column">
            <wp:posOffset>2471420</wp:posOffset>
          </wp:positionH>
          <wp:positionV relativeFrom="paragraph">
            <wp:posOffset>-150495</wp:posOffset>
          </wp:positionV>
          <wp:extent cx="781050" cy="971550"/>
          <wp:effectExtent l="0" t="0" r="0" b="0"/>
          <wp:wrapNone/>
          <wp:docPr id="4" name="Imagem 1" descr="brasao_gran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1" descr="brasao_grand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971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3E2DAC" w:rsidRDefault="00E23CB4">
    <w:pPr>
      <w:pStyle w:val="Cabealho"/>
      <w:tabs>
        <w:tab w:val="clear" w:pos="8504"/>
        <w:tab w:val="left" w:pos="4956"/>
        <w:tab w:val="left" w:pos="5664"/>
        <w:tab w:val="left" w:pos="6372"/>
      </w:tabs>
      <w:rPr>
        <w:rFonts w:ascii="Arial" w:hAnsi="Arial" w:cs="Arial"/>
        <w:b/>
        <w:sz w:val="24"/>
        <w:szCs w:val="24"/>
      </w:rPr>
    </w:pPr>
    <w:r>
      <w:rPr>
        <w:noProof/>
      </w:rPr>
      <mc:AlternateContent>
        <mc:Choice Requires="wps">
          <w:drawing>
            <wp:anchor distT="0" distB="0" distL="0" distR="0" simplePos="0" relativeHeight="251654144" behindDoc="1" locked="0" layoutInCell="0" allowOverlap="1">
              <wp:simplePos x="0" y="0"/>
              <wp:positionH relativeFrom="column">
                <wp:posOffset>-1111250</wp:posOffset>
              </wp:positionH>
              <wp:positionV relativeFrom="paragraph">
                <wp:posOffset>6985</wp:posOffset>
              </wp:positionV>
              <wp:extent cx="7699375" cy="292100"/>
              <wp:effectExtent l="0" t="0" r="0" b="0"/>
              <wp:wrapNone/>
              <wp:docPr id="5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98600" cy="291600"/>
                      </a:xfrm>
                      <a:prstGeom prst="rect">
                        <a:avLst/>
                      </a:prstGeom>
                      <a:solidFill>
                        <a:srgbClr val="BFBFBF"/>
                      </a:solidFill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Rectangle 3" path="m0,0l-2147483645,0l-2147483645,-2147483646l0,-2147483646xe" fillcolor="#bfbfbf" stroked="f" o:allowincell="f" style="position:absolute;margin-left:-87.5pt;margin-top:0.55pt;width:606.15pt;height:22.9pt;mso-wrap-style:none;v-text-anchor:middle">
              <v:fill o:detectmouseclick="t" type="solid" color2="#404040"/>
              <v:stroke color="#3465a4" joinstyle="round" endcap="flat"/>
              <w10:wrap type="non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6192" behindDoc="1" locked="0" layoutInCell="0" allowOverlap="1">
              <wp:simplePos x="0" y="0"/>
              <wp:positionH relativeFrom="column">
                <wp:posOffset>2431415</wp:posOffset>
              </wp:positionH>
              <wp:positionV relativeFrom="paragraph">
                <wp:posOffset>6350</wp:posOffset>
              </wp:positionV>
              <wp:extent cx="185420" cy="292735"/>
              <wp:effectExtent l="0" t="0" r="7620" b="0"/>
              <wp:wrapNone/>
              <wp:docPr id="6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4680" cy="291960"/>
                      </a:xfrm>
                      <a:prstGeom prst="rect">
                        <a:avLst/>
                      </a:prstGeom>
                      <a:solidFill>
                        <a:srgbClr val="BFBFBF"/>
                      </a:solidFill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Rectangle 4" path="m0,0l-2147483645,0l-2147483645,-2147483646l0,-2147483646xe" fillcolor="#bfbfbf" stroked="f" o:allowincell="f" style="position:absolute;margin-left:191.45pt;margin-top:0.5pt;width:14.5pt;height:22.95pt;mso-wrap-style:none;v-text-anchor:middle">
              <v:fill o:detectmouseclick="t" type="solid" color2="#404040"/>
              <v:stroke color="#3465a4" joinstyle="round" endcap="flat"/>
              <w10:wrap type="non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7216" behindDoc="1" locked="0" layoutInCell="0" allowOverlap="1">
              <wp:simplePos x="0" y="0"/>
              <wp:positionH relativeFrom="column">
                <wp:posOffset>3094355</wp:posOffset>
              </wp:positionH>
              <wp:positionV relativeFrom="paragraph">
                <wp:posOffset>6350</wp:posOffset>
              </wp:positionV>
              <wp:extent cx="185420" cy="292735"/>
              <wp:effectExtent l="0" t="0" r="7620" b="0"/>
              <wp:wrapNone/>
              <wp:docPr id="7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4680" cy="291960"/>
                      </a:xfrm>
                      <a:prstGeom prst="rect">
                        <a:avLst/>
                      </a:prstGeom>
                      <a:solidFill>
                        <a:srgbClr val="BFBFBF"/>
                      </a:solidFill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Rectangle 5" path="m0,0l-2147483645,0l-2147483645,-2147483646l0,-2147483646xe" fillcolor="#bfbfbf" stroked="f" o:allowincell="f" style="position:absolute;margin-left:243.65pt;margin-top:0.5pt;width:14.5pt;height:22.95pt;mso-wrap-style:none;v-text-anchor:middle">
              <v:fill o:detectmouseclick="t" type="solid" color2="#404040"/>
              <v:stroke color="#3465a4" joinstyle="round" endcap="flat"/>
              <w10:wrap type="none"/>
            </v:rect>
          </w:pict>
        </mc:Fallback>
      </mc:AlternateContent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</w:p>
  <w:p w:rsidR="003E2DAC" w:rsidRDefault="003E2DAC">
    <w:pPr>
      <w:pStyle w:val="Cabealho"/>
      <w:tabs>
        <w:tab w:val="clear" w:pos="4252"/>
        <w:tab w:val="clear" w:pos="8504"/>
      </w:tabs>
      <w:jc w:val="center"/>
      <w:rPr>
        <w:rFonts w:ascii="Arial" w:hAnsi="Arial" w:cs="Arial"/>
        <w:b/>
        <w:sz w:val="24"/>
        <w:szCs w:val="24"/>
      </w:rPr>
    </w:pPr>
  </w:p>
  <w:p w:rsidR="003E2DAC" w:rsidRDefault="003E2DAC">
    <w:pPr>
      <w:pStyle w:val="Cabealho"/>
      <w:tabs>
        <w:tab w:val="clear" w:pos="4252"/>
        <w:tab w:val="clear" w:pos="8504"/>
      </w:tabs>
      <w:jc w:val="center"/>
      <w:rPr>
        <w:rFonts w:ascii="Arial" w:hAnsi="Arial" w:cs="Arial"/>
        <w:b/>
        <w:sz w:val="24"/>
        <w:szCs w:val="24"/>
      </w:rPr>
    </w:pPr>
  </w:p>
  <w:p w:rsidR="003E2DAC" w:rsidRDefault="00E23CB4">
    <w:pPr>
      <w:pStyle w:val="Cabealho"/>
      <w:tabs>
        <w:tab w:val="clear" w:pos="4252"/>
        <w:tab w:val="clear" w:pos="8504"/>
      </w:tabs>
    </w:pPr>
    <w:r>
      <w:rPr>
        <w:noProof/>
      </w:rPr>
      <mc:AlternateContent>
        <mc:Choice Requires="wps">
          <w:drawing>
            <wp:anchor distT="0" distB="0" distL="0" distR="0" simplePos="0" relativeHeight="251662336" behindDoc="1" locked="0" layoutInCell="0" allowOverlap="1">
              <wp:simplePos x="0" y="0"/>
              <wp:positionH relativeFrom="column">
                <wp:posOffset>2519045</wp:posOffset>
              </wp:positionH>
              <wp:positionV relativeFrom="paragraph">
                <wp:posOffset>1642110</wp:posOffset>
              </wp:positionV>
              <wp:extent cx="6305550" cy="6824345"/>
              <wp:effectExtent l="190500" t="114300" r="135890" b="112395"/>
              <wp:wrapNone/>
              <wp:docPr id="8" name="Imagem 2" descr="brasao_grande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m 2" descr="brasao_grande"/>
                      <pic:cNvPicPr/>
                    </pic:nvPicPr>
                    <pic:blipFill>
                      <a:blip r:embed="rId2"/>
                      <a:stretch/>
                    </pic:blipFill>
                    <pic:spPr>
                      <a:xfrm rot="21214800">
                        <a:off x="0" y="0"/>
                        <a:ext cx="6305040" cy="682380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Imagem 2" stroked="f" o:allowincell="f" style="position:absolute;margin-left:198.35pt;margin-top:129.3pt;width:496.4pt;height:537.25pt;mso-wrap-style:none;v-text-anchor:middle;rotation:353" type="_x0000_t75">
              <v:imagedata r:id="rId3" o:detectmouseclick="t"/>
              <v:stroke color="#3465a4" joinstyle="round" endcap="flat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9"/>
  <w:autoHyphenation/>
  <w:hyphenationZone w:val="425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2DAC"/>
    <w:rsid w:val="00206F59"/>
    <w:rsid w:val="002643F0"/>
    <w:rsid w:val="003E2DAC"/>
    <w:rsid w:val="00BB6B36"/>
    <w:rsid w:val="00DC25A9"/>
    <w:rsid w:val="00E23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6"/>
    </w:rPr>
  </w:style>
  <w:style w:type="paragraph" w:styleId="Ttulo1">
    <w:name w:val="heading 1"/>
    <w:basedOn w:val="Normal"/>
    <w:next w:val="Normal"/>
    <w:link w:val="Ttulo1Char"/>
    <w:qFormat/>
    <w:pPr>
      <w:keepNext/>
      <w:tabs>
        <w:tab w:val="left" w:pos="3402"/>
      </w:tabs>
      <w:jc w:val="both"/>
      <w:outlineLvl w:val="0"/>
    </w:pPr>
    <w:rPr>
      <w:rFonts w:ascii="Arial" w:hAnsi="Arial"/>
      <w:b/>
    </w:rPr>
  </w:style>
  <w:style w:type="paragraph" w:styleId="Ttulo2">
    <w:name w:val="heading 2"/>
    <w:basedOn w:val="Normal"/>
    <w:next w:val="Normal"/>
    <w:link w:val="Ttulo2Char"/>
    <w:qFormat/>
    <w:pPr>
      <w:keepNext/>
      <w:tabs>
        <w:tab w:val="left" w:pos="3402"/>
      </w:tabs>
      <w:jc w:val="both"/>
      <w:outlineLvl w:val="1"/>
    </w:pPr>
    <w:rPr>
      <w:b/>
      <w:sz w:val="24"/>
    </w:rPr>
  </w:style>
  <w:style w:type="paragraph" w:styleId="Ttulo3">
    <w:name w:val="heading 3"/>
    <w:basedOn w:val="Normal"/>
    <w:next w:val="Normal"/>
    <w:link w:val="Ttulo3Char"/>
    <w:qFormat/>
    <w:pPr>
      <w:keepNext/>
      <w:jc w:val="center"/>
      <w:outlineLvl w:val="2"/>
    </w:pPr>
    <w:rPr>
      <w:b/>
      <w:bCs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qFormat/>
    <w:rsid w:val="0061749F"/>
    <w:rPr>
      <w:rFonts w:ascii="Arial" w:hAnsi="Arial"/>
      <w:b/>
      <w:sz w:val="26"/>
    </w:rPr>
  </w:style>
  <w:style w:type="character" w:customStyle="1" w:styleId="CabealhoChar">
    <w:name w:val="Cabeçalho Char"/>
    <w:link w:val="Cabealho"/>
    <w:uiPriority w:val="99"/>
    <w:qFormat/>
    <w:rsid w:val="00AB7E82"/>
    <w:rPr>
      <w:sz w:val="26"/>
    </w:rPr>
  </w:style>
  <w:style w:type="character" w:customStyle="1" w:styleId="RodapChar">
    <w:name w:val="Rodapé Char"/>
    <w:link w:val="Rodap"/>
    <w:qFormat/>
    <w:rsid w:val="00AB7E82"/>
    <w:rPr>
      <w:sz w:val="26"/>
    </w:rPr>
  </w:style>
  <w:style w:type="character" w:customStyle="1" w:styleId="xbe">
    <w:name w:val="_xbe"/>
    <w:basedOn w:val="Fontepargpadro"/>
    <w:qFormat/>
    <w:rsid w:val="00D05803"/>
  </w:style>
  <w:style w:type="character" w:customStyle="1" w:styleId="xdb">
    <w:name w:val="_xdb"/>
    <w:basedOn w:val="Fontepargpadro"/>
    <w:qFormat/>
    <w:rsid w:val="00D05803"/>
  </w:style>
  <w:style w:type="character" w:customStyle="1" w:styleId="LinkdaInternet">
    <w:name w:val="Link da Internet"/>
    <w:uiPriority w:val="99"/>
    <w:unhideWhenUsed/>
    <w:rsid w:val="00D05803"/>
    <w:rPr>
      <w:color w:val="0000FF"/>
      <w:u w:val="single"/>
    </w:rPr>
  </w:style>
  <w:style w:type="character" w:customStyle="1" w:styleId="apple-converted-space">
    <w:name w:val="apple-converted-space"/>
    <w:basedOn w:val="Fontepargpadro"/>
    <w:qFormat/>
    <w:rsid w:val="00D05803"/>
  </w:style>
  <w:style w:type="character" w:customStyle="1" w:styleId="object">
    <w:name w:val="object"/>
    <w:basedOn w:val="Fontepargpadro"/>
    <w:qFormat/>
    <w:rsid w:val="006355B1"/>
  </w:style>
  <w:style w:type="character" w:styleId="Forte">
    <w:name w:val="Strong"/>
    <w:uiPriority w:val="22"/>
    <w:qFormat/>
    <w:rsid w:val="0065494D"/>
    <w:rPr>
      <w:b/>
      <w:bCs/>
    </w:rPr>
  </w:style>
  <w:style w:type="character" w:customStyle="1" w:styleId="Ttulo2Char">
    <w:name w:val="Título 2 Char"/>
    <w:link w:val="Ttulo2"/>
    <w:qFormat/>
    <w:rsid w:val="0018384C"/>
    <w:rPr>
      <w:b/>
      <w:sz w:val="24"/>
    </w:rPr>
  </w:style>
  <w:style w:type="character" w:customStyle="1" w:styleId="Ttulo3Char">
    <w:name w:val="Título 3 Char"/>
    <w:link w:val="Ttulo3"/>
    <w:qFormat/>
    <w:rsid w:val="0018384C"/>
    <w:rPr>
      <w:b/>
      <w:bCs/>
      <w:sz w:val="24"/>
    </w:rPr>
  </w:style>
  <w:style w:type="character" w:customStyle="1" w:styleId="TextodenotaderodapChar">
    <w:name w:val="Texto de nota de rodapé Char"/>
    <w:basedOn w:val="Fontepargpadro"/>
    <w:link w:val="Textodenotaderodap"/>
    <w:qFormat/>
    <w:rsid w:val="00C225DC"/>
  </w:style>
  <w:style w:type="character" w:customStyle="1" w:styleId="ncoradanotaderodap">
    <w:name w:val="Âncora da nota de rodapé"/>
    <w:rPr>
      <w:vertAlign w:val="superscript"/>
    </w:rPr>
  </w:style>
  <w:style w:type="character" w:customStyle="1" w:styleId="FootnoteCharacters">
    <w:name w:val="Footnote Characters"/>
    <w:qFormat/>
    <w:rsid w:val="00C225DC"/>
    <w:rPr>
      <w:vertAlign w:val="superscript"/>
    </w:rPr>
  </w:style>
  <w:style w:type="character" w:customStyle="1" w:styleId="TextodebaloChar">
    <w:name w:val="Texto de balão Char"/>
    <w:link w:val="Textodebalo"/>
    <w:qFormat/>
    <w:rsid w:val="00020375"/>
    <w:rPr>
      <w:rFonts w:ascii="Tahoma" w:hAnsi="Tahoma" w:cs="Tahoma"/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qFormat/>
    <w:rsid w:val="00D33092"/>
    <w:rPr>
      <w:sz w:val="16"/>
      <w:szCs w:val="16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tabs>
        <w:tab w:val="left" w:pos="3402"/>
      </w:tabs>
      <w:jc w:val="both"/>
    </w:pPr>
    <w:rPr>
      <w:rFonts w:ascii="Arial" w:hAnsi="Arial"/>
      <w:sz w:val="28"/>
    </w:r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Corpodetexto2">
    <w:name w:val="Body Text 2"/>
    <w:basedOn w:val="Normal"/>
    <w:qFormat/>
    <w:pPr>
      <w:tabs>
        <w:tab w:val="left" w:pos="0"/>
      </w:tabs>
      <w:jc w:val="both"/>
    </w:pPr>
    <w:rPr>
      <w:rFonts w:ascii="Arial" w:hAnsi="Arial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rsid w:val="00AB7E82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AB7E82"/>
    <w:pPr>
      <w:tabs>
        <w:tab w:val="center" w:pos="4252"/>
        <w:tab w:val="right" w:pos="8504"/>
      </w:tabs>
    </w:pPr>
  </w:style>
  <w:style w:type="paragraph" w:styleId="Textodenotaderodap">
    <w:name w:val="footnote text"/>
    <w:basedOn w:val="Normal"/>
    <w:link w:val="TextodenotaderodapChar"/>
    <w:rsid w:val="00C225DC"/>
    <w:rPr>
      <w:sz w:val="20"/>
    </w:rPr>
  </w:style>
  <w:style w:type="paragraph" w:styleId="SemEspaamento">
    <w:name w:val="No Spacing"/>
    <w:uiPriority w:val="1"/>
    <w:qFormat/>
    <w:rsid w:val="005834B9"/>
    <w:rPr>
      <w:rFonts w:ascii="Calibri" w:eastAsia="Calibri" w:hAnsi="Calibri"/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BF4FC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qFormat/>
    <w:rsid w:val="00020375"/>
    <w:rPr>
      <w:rFonts w:ascii="Tahoma" w:hAnsi="Tahoma" w:cs="Tahoma"/>
      <w:sz w:val="16"/>
      <w:szCs w:val="16"/>
    </w:rPr>
  </w:style>
  <w:style w:type="paragraph" w:styleId="Corpodetexto3">
    <w:name w:val="Body Text 3"/>
    <w:basedOn w:val="Normal"/>
    <w:link w:val="Corpodetexto3Char"/>
    <w:qFormat/>
    <w:rsid w:val="00D33092"/>
    <w:pPr>
      <w:spacing w:after="120"/>
    </w:pPr>
    <w:rPr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2C2A7F"/>
    <w:pPr>
      <w:widowControl w:val="0"/>
    </w:pPr>
    <w:rPr>
      <w:rFonts w:ascii="Arial" w:eastAsia="Arial" w:hAnsi="Arial" w:cs="Arial"/>
      <w:sz w:val="22"/>
      <w:szCs w:val="22"/>
      <w:lang w:val="pt-PT" w:eastAsia="en-US"/>
    </w:rPr>
  </w:style>
  <w:style w:type="table" w:styleId="Tabelacomgrade">
    <w:name w:val="Table Grid"/>
    <w:basedOn w:val="Tabelanormal"/>
    <w:uiPriority w:val="59"/>
    <w:rsid w:val="003113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6"/>
    </w:rPr>
  </w:style>
  <w:style w:type="paragraph" w:styleId="Ttulo1">
    <w:name w:val="heading 1"/>
    <w:basedOn w:val="Normal"/>
    <w:next w:val="Normal"/>
    <w:link w:val="Ttulo1Char"/>
    <w:qFormat/>
    <w:pPr>
      <w:keepNext/>
      <w:tabs>
        <w:tab w:val="left" w:pos="3402"/>
      </w:tabs>
      <w:jc w:val="both"/>
      <w:outlineLvl w:val="0"/>
    </w:pPr>
    <w:rPr>
      <w:rFonts w:ascii="Arial" w:hAnsi="Arial"/>
      <w:b/>
    </w:rPr>
  </w:style>
  <w:style w:type="paragraph" w:styleId="Ttulo2">
    <w:name w:val="heading 2"/>
    <w:basedOn w:val="Normal"/>
    <w:next w:val="Normal"/>
    <w:link w:val="Ttulo2Char"/>
    <w:qFormat/>
    <w:pPr>
      <w:keepNext/>
      <w:tabs>
        <w:tab w:val="left" w:pos="3402"/>
      </w:tabs>
      <w:jc w:val="both"/>
      <w:outlineLvl w:val="1"/>
    </w:pPr>
    <w:rPr>
      <w:b/>
      <w:sz w:val="24"/>
    </w:rPr>
  </w:style>
  <w:style w:type="paragraph" w:styleId="Ttulo3">
    <w:name w:val="heading 3"/>
    <w:basedOn w:val="Normal"/>
    <w:next w:val="Normal"/>
    <w:link w:val="Ttulo3Char"/>
    <w:qFormat/>
    <w:pPr>
      <w:keepNext/>
      <w:jc w:val="center"/>
      <w:outlineLvl w:val="2"/>
    </w:pPr>
    <w:rPr>
      <w:b/>
      <w:bCs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qFormat/>
    <w:rsid w:val="0061749F"/>
    <w:rPr>
      <w:rFonts w:ascii="Arial" w:hAnsi="Arial"/>
      <w:b/>
      <w:sz w:val="26"/>
    </w:rPr>
  </w:style>
  <w:style w:type="character" w:customStyle="1" w:styleId="CabealhoChar">
    <w:name w:val="Cabeçalho Char"/>
    <w:link w:val="Cabealho"/>
    <w:uiPriority w:val="99"/>
    <w:qFormat/>
    <w:rsid w:val="00AB7E82"/>
    <w:rPr>
      <w:sz w:val="26"/>
    </w:rPr>
  </w:style>
  <w:style w:type="character" w:customStyle="1" w:styleId="RodapChar">
    <w:name w:val="Rodapé Char"/>
    <w:link w:val="Rodap"/>
    <w:qFormat/>
    <w:rsid w:val="00AB7E82"/>
    <w:rPr>
      <w:sz w:val="26"/>
    </w:rPr>
  </w:style>
  <w:style w:type="character" w:customStyle="1" w:styleId="xbe">
    <w:name w:val="_xbe"/>
    <w:basedOn w:val="Fontepargpadro"/>
    <w:qFormat/>
    <w:rsid w:val="00D05803"/>
  </w:style>
  <w:style w:type="character" w:customStyle="1" w:styleId="xdb">
    <w:name w:val="_xdb"/>
    <w:basedOn w:val="Fontepargpadro"/>
    <w:qFormat/>
    <w:rsid w:val="00D05803"/>
  </w:style>
  <w:style w:type="character" w:customStyle="1" w:styleId="LinkdaInternet">
    <w:name w:val="Link da Internet"/>
    <w:uiPriority w:val="99"/>
    <w:unhideWhenUsed/>
    <w:rsid w:val="00D05803"/>
    <w:rPr>
      <w:color w:val="0000FF"/>
      <w:u w:val="single"/>
    </w:rPr>
  </w:style>
  <w:style w:type="character" w:customStyle="1" w:styleId="apple-converted-space">
    <w:name w:val="apple-converted-space"/>
    <w:basedOn w:val="Fontepargpadro"/>
    <w:qFormat/>
    <w:rsid w:val="00D05803"/>
  </w:style>
  <w:style w:type="character" w:customStyle="1" w:styleId="object">
    <w:name w:val="object"/>
    <w:basedOn w:val="Fontepargpadro"/>
    <w:qFormat/>
    <w:rsid w:val="006355B1"/>
  </w:style>
  <w:style w:type="character" w:styleId="Forte">
    <w:name w:val="Strong"/>
    <w:uiPriority w:val="22"/>
    <w:qFormat/>
    <w:rsid w:val="0065494D"/>
    <w:rPr>
      <w:b/>
      <w:bCs/>
    </w:rPr>
  </w:style>
  <w:style w:type="character" w:customStyle="1" w:styleId="Ttulo2Char">
    <w:name w:val="Título 2 Char"/>
    <w:link w:val="Ttulo2"/>
    <w:qFormat/>
    <w:rsid w:val="0018384C"/>
    <w:rPr>
      <w:b/>
      <w:sz w:val="24"/>
    </w:rPr>
  </w:style>
  <w:style w:type="character" w:customStyle="1" w:styleId="Ttulo3Char">
    <w:name w:val="Título 3 Char"/>
    <w:link w:val="Ttulo3"/>
    <w:qFormat/>
    <w:rsid w:val="0018384C"/>
    <w:rPr>
      <w:b/>
      <w:bCs/>
      <w:sz w:val="24"/>
    </w:rPr>
  </w:style>
  <w:style w:type="character" w:customStyle="1" w:styleId="TextodenotaderodapChar">
    <w:name w:val="Texto de nota de rodapé Char"/>
    <w:basedOn w:val="Fontepargpadro"/>
    <w:link w:val="Textodenotaderodap"/>
    <w:qFormat/>
    <w:rsid w:val="00C225DC"/>
  </w:style>
  <w:style w:type="character" w:customStyle="1" w:styleId="ncoradanotaderodap">
    <w:name w:val="Âncora da nota de rodapé"/>
    <w:rPr>
      <w:vertAlign w:val="superscript"/>
    </w:rPr>
  </w:style>
  <w:style w:type="character" w:customStyle="1" w:styleId="FootnoteCharacters">
    <w:name w:val="Footnote Characters"/>
    <w:qFormat/>
    <w:rsid w:val="00C225DC"/>
    <w:rPr>
      <w:vertAlign w:val="superscript"/>
    </w:rPr>
  </w:style>
  <w:style w:type="character" w:customStyle="1" w:styleId="TextodebaloChar">
    <w:name w:val="Texto de balão Char"/>
    <w:link w:val="Textodebalo"/>
    <w:qFormat/>
    <w:rsid w:val="00020375"/>
    <w:rPr>
      <w:rFonts w:ascii="Tahoma" w:hAnsi="Tahoma" w:cs="Tahoma"/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qFormat/>
    <w:rsid w:val="00D33092"/>
    <w:rPr>
      <w:sz w:val="16"/>
      <w:szCs w:val="16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tabs>
        <w:tab w:val="left" w:pos="3402"/>
      </w:tabs>
      <w:jc w:val="both"/>
    </w:pPr>
    <w:rPr>
      <w:rFonts w:ascii="Arial" w:hAnsi="Arial"/>
      <w:sz w:val="28"/>
    </w:r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Corpodetexto2">
    <w:name w:val="Body Text 2"/>
    <w:basedOn w:val="Normal"/>
    <w:qFormat/>
    <w:pPr>
      <w:tabs>
        <w:tab w:val="left" w:pos="0"/>
      </w:tabs>
      <w:jc w:val="both"/>
    </w:pPr>
    <w:rPr>
      <w:rFonts w:ascii="Arial" w:hAnsi="Arial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rsid w:val="00AB7E82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AB7E82"/>
    <w:pPr>
      <w:tabs>
        <w:tab w:val="center" w:pos="4252"/>
        <w:tab w:val="right" w:pos="8504"/>
      </w:tabs>
    </w:pPr>
  </w:style>
  <w:style w:type="paragraph" w:styleId="Textodenotaderodap">
    <w:name w:val="footnote text"/>
    <w:basedOn w:val="Normal"/>
    <w:link w:val="TextodenotaderodapChar"/>
    <w:rsid w:val="00C225DC"/>
    <w:rPr>
      <w:sz w:val="20"/>
    </w:rPr>
  </w:style>
  <w:style w:type="paragraph" w:styleId="SemEspaamento">
    <w:name w:val="No Spacing"/>
    <w:uiPriority w:val="1"/>
    <w:qFormat/>
    <w:rsid w:val="005834B9"/>
    <w:rPr>
      <w:rFonts w:ascii="Calibri" w:eastAsia="Calibri" w:hAnsi="Calibri"/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BF4FC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qFormat/>
    <w:rsid w:val="00020375"/>
    <w:rPr>
      <w:rFonts w:ascii="Tahoma" w:hAnsi="Tahoma" w:cs="Tahoma"/>
      <w:sz w:val="16"/>
      <w:szCs w:val="16"/>
    </w:rPr>
  </w:style>
  <w:style w:type="paragraph" w:styleId="Corpodetexto3">
    <w:name w:val="Body Text 3"/>
    <w:basedOn w:val="Normal"/>
    <w:link w:val="Corpodetexto3Char"/>
    <w:qFormat/>
    <w:rsid w:val="00D33092"/>
    <w:pPr>
      <w:spacing w:after="120"/>
    </w:pPr>
    <w:rPr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2C2A7F"/>
    <w:pPr>
      <w:widowControl w:val="0"/>
    </w:pPr>
    <w:rPr>
      <w:rFonts w:ascii="Arial" w:eastAsia="Arial" w:hAnsi="Arial" w:cs="Arial"/>
      <w:sz w:val="22"/>
      <w:szCs w:val="22"/>
      <w:lang w:val="pt-PT" w:eastAsia="en-US"/>
    </w:rPr>
  </w:style>
  <w:style w:type="table" w:styleId="Tabelacomgrade">
    <w:name w:val="Table Grid"/>
    <w:basedOn w:val="Tabelanormal"/>
    <w:uiPriority w:val="59"/>
    <w:rsid w:val="003113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AA93F0-EE9B-47DA-86F4-563461CBF1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1126</Words>
  <Characters>6081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OF/GAB/SEMAR/Nº. 067/97.</vt:lpstr>
    </vt:vector>
  </TitlesOfParts>
  <Company>PML</Company>
  <LinksUpToDate>false</LinksUpToDate>
  <CharactersWithSpaces>7193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OF/GAB/SEMAR/Nº. 067/97.</dc:title>
  <dc:creator>Edson Fiorot</dc:creator>
  <cp:lastModifiedBy>Werliton Beninca Machado</cp:lastModifiedBy>
  <cp:revision>4</cp:revision>
  <cp:lastPrinted>2020-12-21T13:17:00Z</cp:lastPrinted>
  <dcterms:created xsi:type="dcterms:W3CDTF">2021-10-25T11:39:00Z</dcterms:created>
  <dcterms:modified xsi:type="dcterms:W3CDTF">2021-11-03T13:41:00Z</dcterms:modified>
  <dc:language>pt-BR</dc:language>
</cp:coreProperties>
</file>